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761C8" w14:textId="77777777" w:rsidR="00D74C89" w:rsidRPr="00A25B6E" w:rsidRDefault="00D74C89" w:rsidP="00D74C89">
      <w:pPr>
        <w:ind w:firstLine="567"/>
        <w:jc w:val="center"/>
        <w:rPr>
          <w:rFonts w:ascii="Times New Roman" w:hAnsi="Times New Roman" w:cs="Times New Roman"/>
          <w:b/>
          <w:bCs/>
          <w:color w:val="000000" w:themeColor="text1"/>
          <w:sz w:val="40"/>
          <w:szCs w:val="40"/>
        </w:rPr>
      </w:pPr>
    </w:p>
    <w:p w14:paraId="1562A19E" w14:textId="77777777" w:rsidR="00D74C89" w:rsidRPr="00A25B6E" w:rsidRDefault="00D74C89" w:rsidP="00D74C89">
      <w:pPr>
        <w:rPr>
          <w:rFonts w:ascii="Times New Roman" w:hAnsi="Times New Roman" w:cs="Times New Roman"/>
          <w:b/>
          <w:bCs/>
          <w:color w:val="000000" w:themeColor="text1"/>
          <w:sz w:val="40"/>
          <w:szCs w:val="40"/>
        </w:rPr>
      </w:pPr>
    </w:p>
    <w:p w14:paraId="6C208825" w14:textId="77777777" w:rsidR="00D74C89" w:rsidRPr="00A25B6E" w:rsidRDefault="00D74C89" w:rsidP="00D74C89">
      <w:pPr>
        <w:rPr>
          <w:rFonts w:ascii="Times New Roman" w:hAnsi="Times New Roman" w:cs="Times New Roman"/>
          <w:b/>
          <w:bCs/>
          <w:color w:val="000000" w:themeColor="text1"/>
          <w:sz w:val="40"/>
          <w:szCs w:val="40"/>
        </w:rPr>
      </w:pPr>
    </w:p>
    <w:p w14:paraId="3713DD17" w14:textId="77777777" w:rsidR="00D74C89" w:rsidRPr="00A25B6E" w:rsidRDefault="00D74C89" w:rsidP="00D74C89">
      <w:pPr>
        <w:ind w:firstLine="567"/>
        <w:jc w:val="center"/>
        <w:rPr>
          <w:rFonts w:ascii="Times New Roman" w:hAnsi="Times New Roman" w:cs="Times New Roman"/>
          <w:color w:val="000000" w:themeColor="text1"/>
        </w:rPr>
      </w:pPr>
      <w:r w:rsidRPr="00A25B6E">
        <w:rPr>
          <w:rFonts w:ascii="Times New Roman" w:hAnsi="Times New Roman" w:cs="Times New Roman"/>
          <w:b/>
          <w:bCs/>
          <w:color w:val="000000" w:themeColor="text1"/>
          <w:sz w:val="40"/>
          <w:szCs w:val="40"/>
        </w:rPr>
        <w:t>Sustainable landscape through integrated management</w:t>
      </w:r>
    </w:p>
    <w:p w14:paraId="1015998B" w14:textId="77777777" w:rsidR="00D74C89" w:rsidRPr="00A25B6E" w:rsidRDefault="00D74C89" w:rsidP="00D74C89">
      <w:pPr>
        <w:ind w:firstLine="567"/>
        <w:jc w:val="center"/>
        <w:rPr>
          <w:rFonts w:ascii="Times New Roman" w:hAnsi="Times New Roman" w:cs="Times New Roman"/>
          <w:b/>
          <w:bCs/>
          <w:color w:val="000000" w:themeColor="text1"/>
        </w:rPr>
      </w:pPr>
    </w:p>
    <w:p w14:paraId="27B02956" w14:textId="77777777" w:rsidR="00D74C89" w:rsidRPr="00A25B6E" w:rsidRDefault="00D74C89" w:rsidP="00D74C89">
      <w:pPr>
        <w:ind w:firstLine="567"/>
        <w:jc w:val="center"/>
        <w:rPr>
          <w:rFonts w:ascii="Times New Roman" w:hAnsi="Times New Roman" w:cs="Times New Roman"/>
          <w:b/>
          <w:bCs/>
          <w:color w:val="000000" w:themeColor="text1"/>
        </w:rPr>
      </w:pPr>
    </w:p>
    <w:p w14:paraId="60AB05EB" w14:textId="77777777" w:rsidR="00D74C89" w:rsidRPr="00A25B6E" w:rsidRDefault="00D74C89" w:rsidP="00D74C89">
      <w:pPr>
        <w:ind w:firstLine="567"/>
        <w:jc w:val="center"/>
        <w:rPr>
          <w:rFonts w:ascii="Times New Roman" w:hAnsi="Times New Roman" w:cs="Times New Roman"/>
          <w:b/>
          <w:bCs/>
          <w:color w:val="000000" w:themeColor="text1"/>
        </w:rPr>
      </w:pPr>
    </w:p>
    <w:p w14:paraId="1C0EF4DF" w14:textId="77777777" w:rsidR="00D74C89" w:rsidRPr="00A25B6E" w:rsidRDefault="00D74C89" w:rsidP="00D74C89">
      <w:pPr>
        <w:ind w:firstLine="567"/>
        <w:jc w:val="center"/>
        <w:rPr>
          <w:rFonts w:ascii="Times New Roman" w:hAnsi="Times New Roman" w:cs="Times New Roman"/>
          <w:b/>
          <w:bCs/>
          <w:color w:val="000000" w:themeColor="text1"/>
        </w:rPr>
      </w:pPr>
    </w:p>
    <w:p w14:paraId="04D4C317" w14:textId="77777777" w:rsidR="00D74C89" w:rsidRPr="00A25B6E" w:rsidRDefault="00D74C89" w:rsidP="00D74C89">
      <w:pPr>
        <w:ind w:firstLine="567"/>
        <w:jc w:val="center"/>
        <w:rPr>
          <w:rFonts w:ascii="Times New Roman" w:eastAsia="Liberation Serif" w:hAnsi="Times New Roman" w:cs="Times New Roman"/>
          <w:b/>
          <w:bCs/>
          <w:color w:val="000000" w:themeColor="text1"/>
          <w:sz w:val="32"/>
          <w:szCs w:val="32"/>
        </w:rPr>
      </w:pPr>
      <w:r w:rsidRPr="00A25B6E">
        <w:rPr>
          <w:rFonts w:ascii="Times New Roman" w:hAnsi="Times New Roman" w:cs="Times New Roman"/>
          <w:b/>
          <w:bCs/>
          <w:color w:val="000000" w:themeColor="text1"/>
          <w:sz w:val="32"/>
          <w:szCs w:val="32"/>
        </w:rPr>
        <w:t>Second phase of the part of the project</w:t>
      </w:r>
      <w:r w:rsidRPr="00A25B6E">
        <w:rPr>
          <w:rFonts w:ascii="Times New Roman" w:eastAsia="Liberation Serif" w:hAnsi="Times New Roman" w:cs="Times New Roman"/>
          <w:b/>
          <w:bCs/>
          <w:color w:val="000000" w:themeColor="text1"/>
          <w:sz w:val="32"/>
          <w:szCs w:val="32"/>
        </w:rPr>
        <w:t xml:space="preserve"> </w:t>
      </w:r>
    </w:p>
    <w:p w14:paraId="00614A10" w14:textId="77777777" w:rsidR="00A25B6E" w:rsidRDefault="00A25B6E" w:rsidP="00D74C89">
      <w:pPr>
        <w:ind w:firstLine="567"/>
        <w:jc w:val="center"/>
        <w:rPr>
          <w:rFonts w:ascii="Times New Roman" w:hAnsi="Times New Roman" w:cs="Times New Roman"/>
          <w:color w:val="0F4761" w:themeColor="accent1" w:themeShade="BF"/>
          <w:sz w:val="24"/>
          <w:szCs w:val="24"/>
        </w:rPr>
      </w:pPr>
    </w:p>
    <w:p w14:paraId="15D066C4" w14:textId="77777777" w:rsidR="00A25B6E" w:rsidRPr="00A25B6E" w:rsidRDefault="00A25B6E" w:rsidP="00D74C89">
      <w:pPr>
        <w:ind w:firstLine="567"/>
        <w:jc w:val="center"/>
        <w:rPr>
          <w:rFonts w:ascii="Times New Roman" w:hAnsi="Times New Roman" w:cs="Times New Roman"/>
          <w:color w:val="0F4761" w:themeColor="accent1" w:themeShade="BF"/>
          <w:sz w:val="24"/>
          <w:szCs w:val="24"/>
        </w:rPr>
      </w:pPr>
    </w:p>
    <w:p w14:paraId="714D060B" w14:textId="77777777" w:rsidR="00D74C89" w:rsidRPr="00A25B6E" w:rsidRDefault="00D74C89" w:rsidP="00D74C89">
      <w:pPr>
        <w:ind w:firstLine="567"/>
        <w:jc w:val="center"/>
        <w:rPr>
          <w:rFonts w:ascii="Times New Roman" w:hAnsi="Times New Roman" w:cs="Times New Roman"/>
          <w:color w:val="45B0E1" w:themeColor="accent1" w:themeTint="99"/>
          <w:sz w:val="40"/>
          <w:szCs w:val="40"/>
        </w:rPr>
      </w:pPr>
      <w:r w:rsidRPr="00A25B6E">
        <w:rPr>
          <w:rFonts w:ascii="Times New Roman" w:eastAsia="Liberation Serif" w:hAnsi="Times New Roman" w:cs="Times New Roman"/>
          <w:b/>
          <w:bCs/>
          <w:color w:val="45B0E1" w:themeColor="accent1" w:themeTint="99"/>
          <w:sz w:val="48"/>
          <w:szCs w:val="48"/>
        </w:rPr>
        <w:t>Forest Management Planning</w:t>
      </w:r>
    </w:p>
    <w:p w14:paraId="32EDD925" w14:textId="77777777" w:rsidR="00D74C89" w:rsidRPr="00A25B6E" w:rsidRDefault="00D74C89" w:rsidP="00D74C89">
      <w:pPr>
        <w:ind w:firstLine="567"/>
        <w:jc w:val="center"/>
        <w:rPr>
          <w:rFonts w:ascii="Times New Roman" w:hAnsi="Times New Roman" w:cs="Times New Roman"/>
          <w:color w:val="45B0E1" w:themeColor="accent1" w:themeTint="99"/>
          <w:sz w:val="40"/>
          <w:szCs w:val="40"/>
        </w:rPr>
      </w:pPr>
      <w:r w:rsidRPr="00A25B6E">
        <w:rPr>
          <w:rFonts w:ascii="Times New Roman" w:hAnsi="Times New Roman" w:cs="Times New Roman"/>
          <w:b/>
          <w:bCs/>
          <w:color w:val="45B0E1" w:themeColor="accent1" w:themeTint="99"/>
          <w:sz w:val="48"/>
          <w:szCs w:val="48"/>
        </w:rPr>
        <w:t>Report</w:t>
      </w:r>
    </w:p>
    <w:p w14:paraId="69B031BD" w14:textId="77777777" w:rsidR="00D74C89" w:rsidRPr="00A25B6E" w:rsidRDefault="00D74C89" w:rsidP="00D74C89">
      <w:pPr>
        <w:ind w:firstLine="567"/>
        <w:jc w:val="center"/>
        <w:rPr>
          <w:rFonts w:ascii="Times New Roman" w:hAnsi="Times New Roman" w:cs="Times New Roman"/>
          <w:b/>
          <w:bCs/>
          <w:color w:val="000000" w:themeColor="text1"/>
          <w:sz w:val="28"/>
          <w:szCs w:val="28"/>
        </w:rPr>
      </w:pPr>
    </w:p>
    <w:p w14:paraId="2770FC93" w14:textId="77777777" w:rsidR="00D74C89" w:rsidRDefault="00D74C89" w:rsidP="00D74C89">
      <w:pPr>
        <w:ind w:firstLine="567"/>
        <w:jc w:val="center"/>
        <w:rPr>
          <w:rFonts w:ascii="Times New Roman" w:hAnsi="Times New Roman" w:cs="Times New Roman"/>
          <w:b/>
          <w:bCs/>
          <w:color w:val="000000" w:themeColor="text1"/>
          <w:sz w:val="28"/>
          <w:szCs w:val="28"/>
        </w:rPr>
      </w:pPr>
    </w:p>
    <w:p w14:paraId="5B1C4AB2" w14:textId="77777777" w:rsidR="00A25B6E" w:rsidRPr="00A25B6E" w:rsidRDefault="00A25B6E" w:rsidP="00D74C89">
      <w:pPr>
        <w:ind w:firstLine="567"/>
        <w:jc w:val="center"/>
        <w:rPr>
          <w:rFonts w:ascii="Times New Roman" w:hAnsi="Times New Roman" w:cs="Times New Roman"/>
          <w:b/>
          <w:bCs/>
          <w:color w:val="000000" w:themeColor="text1"/>
          <w:sz w:val="28"/>
          <w:szCs w:val="28"/>
        </w:rPr>
      </w:pPr>
    </w:p>
    <w:p w14:paraId="34964FDF" w14:textId="77777777" w:rsidR="00D74C89" w:rsidRPr="00A25B6E" w:rsidRDefault="00D74C89" w:rsidP="00D74C89">
      <w:pPr>
        <w:ind w:firstLine="567"/>
        <w:jc w:val="center"/>
        <w:rPr>
          <w:rFonts w:ascii="Times New Roman" w:hAnsi="Times New Roman" w:cs="Times New Roman"/>
          <w:b/>
          <w:bCs/>
          <w:color w:val="000000" w:themeColor="text1"/>
          <w:sz w:val="28"/>
          <w:szCs w:val="28"/>
        </w:rPr>
      </w:pPr>
    </w:p>
    <w:p w14:paraId="0582E7E5" w14:textId="77777777" w:rsidR="00D74C89" w:rsidRPr="00A25B6E" w:rsidRDefault="00D74C89" w:rsidP="00D74C89">
      <w:pPr>
        <w:ind w:firstLine="567"/>
        <w:jc w:val="center"/>
        <w:rPr>
          <w:rFonts w:ascii="Times New Roman" w:hAnsi="Times New Roman" w:cs="Times New Roman"/>
          <w:b/>
          <w:bCs/>
          <w:color w:val="000000" w:themeColor="text1"/>
          <w:sz w:val="28"/>
          <w:szCs w:val="28"/>
        </w:rPr>
      </w:pPr>
    </w:p>
    <w:p w14:paraId="0A06F36B" w14:textId="77777777" w:rsidR="00D74C89" w:rsidRPr="00A25B6E" w:rsidRDefault="00D74C89" w:rsidP="00D74C89">
      <w:pPr>
        <w:ind w:firstLine="567"/>
        <w:jc w:val="center"/>
        <w:rPr>
          <w:rFonts w:ascii="Times New Roman" w:hAnsi="Times New Roman" w:cs="Times New Roman"/>
          <w:color w:val="000000" w:themeColor="text1"/>
        </w:rPr>
      </w:pPr>
      <w:r w:rsidRPr="00A25B6E">
        <w:rPr>
          <w:rFonts w:ascii="Times New Roman" w:hAnsi="Times New Roman" w:cs="Times New Roman"/>
          <w:b/>
          <w:bCs/>
          <w:color w:val="000000" w:themeColor="text1"/>
          <w:sz w:val="28"/>
          <w:szCs w:val="28"/>
        </w:rPr>
        <w:t>Ing. Lubomír Šálek, PhD</w:t>
      </w:r>
    </w:p>
    <w:p w14:paraId="47B4FE54" w14:textId="77777777" w:rsidR="00D74C89" w:rsidRPr="00A25B6E" w:rsidRDefault="00D74C89" w:rsidP="00D74C89">
      <w:pPr>
        <w:ind w:firstLine="567"/>
        <w:jc w:val="center"/>
        <w:rPr>
          <w:rFonts w:ascii="Times New Roman" w:hAnsi="Times New Roman" w:cs="Times New Roman"/>
          <w:color w:val="000000" w:themeColor="text1"/>
        </w:rPr>
      </w:pPr>
    </w:p>
    <w:p w14:paraId="058DA7AC" w14:textId="77777777" w:rsidR="00D74C89" w:rsidRPr="00A25B6E" w:rsidRDefault="00D74C89" w:rsidP="00D74C89">
      <w:pPr>
        <w:ind w:firstLine="567"/>
        <w:rPr>
          <w:rFonts w:ascii="Times New Roman" w:hAnsi="Times New Roman" w:cs="Times New Roman"/>
          <w:color w:val="000000" w:themeColor="text1"/>
        </w:rPr>
      </w:pPr>
    </w:p>
    <w:p w14:paraId="26662C15" w14:textId="77777777" w:rsidR="00D74C89" w:rsidRPr="00A25B6E" w:rsidRDefault="00D74C89" w:rsidP="00D74C89">
      <w:pPr>
        <w:ind w:firstLine="567"/>
        <w:rPr>
          <w:rFonts w:ascii="Times New Roman" w:hAnsi="Times New Roman" w:cs="Times New Roman"/>
          <w:color w:val="000000" w:themeColor="text1"/>
        </w:rPr>
      </w:pPr>
    </w:p>
    <w:p w14:paraId="38B5D6C1" w14:textId="77777777" w:rsidR="00D74C89" w:rsidRPr="00A25B6E" w:rsidRDefault="00D74C89" w:rsidP="00D74C89">
      <w:pPr>
        <w:ind w:firstLine="567"/>
        <w:rPr>
          <w:rFonts w:ascii="Times New Roman" w:hAnsi="Times New Roman" w:cs="Times New Roman"/>
          <w:color w:val="000000" w:themeColor="text1"/>
        </w:rPr>
      </w:pPr>
    </w:p>
    <w:p w14:paraId="32FC7BA3" w14:textId="77777777" w:rsidR="00D74C89" w:rsidRDefault="00D74C89" w:rsidP="00D74C89">
      <w:pPr>
        <w:ind w:firstLine="567"/>
        <w:rPr>
          <w:rFonts w:ascii="Times New Roman" w:hAnsi="Times New Roman" w:cs="Times New Roman"/>
          <w:color w:val="000000" w:themeColor="text1"/>
        </w:rPr>
      </w:pPr>
    </w:p>
    <w:p w14:paraId="678B4D59" w14:textId="77777777" w:rsidR="00A25B6E" w:rsidRDefault="00A25B6E" w:rsidP="00D74C89">
      <w:pPr>
        <w:ind w:firstLine="567"/>
        <w:rPr>
          <w:rFonts w:ascii="Times New Roman" w:hAnsi="Times New Roman" w:cs="Times New Roman"/>
          <w:color w:val="000000" w:themeColor="text1"/>
        </w:rPr>
      </w:pPr>
    </w:p>
    <w:p w14:paraId="7022B54E" w14:textId="77777777" w:rsidR="00A25B6E" w:rsidRPr="00A25B6E" w:rsidRDefault="00A25B6E" w:rsidP="00D74C89">
      <w:pPr>
        <w:ind w:firstLine="567"/>
        <w:rPr>
          <w:rFonts w:ascii="Times New Roman" w:hAnsi="Times New Roman" w:cs="Times New Roman"/>
          <w:color w:val="000000" w:themeColor="text1"/>
        </w:rPr>
      </w:pPr>
    </w:p>
    <w:p w14:paraId="5877B807" w14:textId="77777777" w:rsidR="00D74C89" w:rsidRPr="00A25B6E" w:rsidRDefault="00D74C89" w:rsidP="00D74C89">
      <w:pPr>
        <w:rPr>
          <w:rFonts w:ascii="Times New Roman" w:hAnsi="Times New Roman" w:cs="Times New Roman"/>
          <w:color w:val="000000" w:themeColor="text1"/>
        </w:rPr>
      </w:pPr>
    </w:p>
    <w:sdt>
      <w:sdtPr>
        <w:rPr>
          <w:rFonts w:ascii="Times New Roman" w:hAnsi="Times New Roman" w:cs="Times New Roman"/>
        </w:rPr>
        <w:id w:val="848766640"/>
        <w:docPartObj>
          <w:docPartGallery w:val="Table of Contents"/>
          <w:docPartUnique/>
        </w:docPartObj>
      </w:sdtPr>
      <w:sdtEndPr>
        <w:rPr>
          <w:rFonts w:eastAsiaTheme="minorHAnsi"/>
          <w:b/>
          <w:bCs/>
          <w:caps w:val="0"/>
          <w:noProof/>
          <w:color w:val="auto"/>
          <w:spacing w:val="0"/>
          <w:kern w:val="2"/>
          <w14:ligatures w14:val="standardContextual"/>
        </w:rPr>
      </w:sdtEndPr>
      <w:sdtContent>
        <w:p w14:paraId="03DBDBE8"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rPr>
            <w:t>Table of Contents</w:t>
          </w:r>
        </w:p>
        <w:p w14:paraId="24901452"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1. Methodology</w:t>
          </w:r>
        </w:p>
        <w:p w14:paraId="46685ABE"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2. Forest management planning</w:t>
          </w:r>
        </w:p>
        <w:p w14:paraId="2C6DF368"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2.1. Plans on national level</w:t>
          </w:r>
        </w:p>
        <w:p w14:paraId="111FA218"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2.1.1. General guidelines</w:t>
          </w:r>
        </w:p>
        <w:p w14:paraId="059A26DF"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2.2. Plans on provincial level</w:t>
          </w:r>
        </w:p>
        <w:p w14:paraId="05D1FCAD"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2.3. Plans on district level</w:t>
          </w:r>
        </w:p>
        <w:p w14:paraId="63D72D25"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2.31. Evaluation of the IDP</w:t>
          </w:r>
        </w:p>
        <w:p w14:paraId="50EBDC67"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2.4. Forest management plans</w:t>
          </w:r>
        </w:p>
        <w:p w14:paraId="03732DD8"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2.4.1. Criteria</w:t>
          </w:r>
        </w:p>
        <w:p w14:paraId="74B26373"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2.42. Analysis regarding sustainable forest management</w:t>
          </w:r>
        </w:p>
        <w:p w14:paraId="7A9E2484"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2.4.3. Analysis regarding prescribed content</w:t>
          </w:r>
        </w:p>
        <w:p w14:paraId="1FEBD1D1"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2.4.4. Analysis regarding theory of forest management planning</w:t>
          </w:r>
        </w:p>
        <w:p w14:paraId="34DD0E20"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2.4.5. SWOT analysis</w:t>
          </w:r>
        </w:p>
        <w:p w14:paraId="1F73BB3E"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2.4.6. Community forest management plan</w:t>
          </w:r>
        </w:p>
        <w:p w14:paraId="35E2F64B"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2.5. Recommendation</w:t>
          </w:r>
        </w:p>
        <w:p w14:paraId="5F0F5AA2"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2.6. Conclusion</w:t>
          </w:r>
        </w:p>
        <w:p w14:paraId="6B14EC50"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3. References</w:t>
          </w:r>
        </w:p>
        <w:p w14:paraId="1CBAB5BF"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4. Annexes</w:t>
          </w:r>
        </w:p>
        <w:p w14:paraId="41DB1D74"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4.1. Report of the 5-day working visit in the Eastern province</w:t>
          </w:r>
        </w:p>
        <w:p w14:paraId="0E05C668"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4.2. Pictures </w:t>
          </w:r>
        </w:p>
        <w:p w14:paraId="0E994067" w14:textId="77777777" w:rsidR="00D74C89" w:rsidRPr="00A25B6E" w:rsidRDefault="00D74C89" w:rsidP="00D74C89">
          <w:pPr>
            <w:rPr>
              <w:rFonts w:ascii="Times New Roman" w:hAnsi="Times New Roman" w:cs="Times New Roman"/>
            </w:rPr>
          </w:pPr>
        </w:p>
        <w:p w14:paraId="284860DF" w14:textId="77777777" w:rsidR="00D74C89" w:rsidRPr="00A25B6E" w:rsidRDefault="00D74C89" w:rsidP="00D74C89">
          <w:pPr>
            <w:rPr>
              <w:rFonts w:ascii="Times New Roman" w:hAnsi="Times New Roman" w:cs="Times New Roman"/>
            </w:rPr>
          </w:pPr>
          <w:r w:rsidRPr="00A25B6E">
            <w:rPr>
              <w:rFonts w:ascii="Times New Roman" w:hAnsi="Times New Roman" w:cs="Times New Roman"/>
            </w:rPr>
            <w:fldChar w:fldCharType="begin"/>
          </w:r>
          <w:r w:rsidRPr="00A25B6E">
            <w:rPr>
              <w:rFonts w:ascii="Times New Roman" w:hAnsi="Times New Roman" w:cs="Times New Roman"/>
            </w:rPr>
            <w:instrText xml:space="preserve"> TOC \o "1-3" \h \z \u </w:instrText>
          </w:r>
          <w:r w:rsidRPr="00A25B6E">
            <w:rPr>
              <w:rFonts w:ascii="Times New Roman" w:hAnsi="Times New Roman" w:cs="Times New Roman"/>
            </w:rPr>
            <w:fldChar w:fldCharType="separate"/>
          </w:r>
          <w:r w:rsidRPr="00A25B6E">
            <w:rPr>
              <w:rFonts w:ascii="Times New Roman" w:hAnsi="Times New Roman" w:cs="Times New Roman"/>
              <w:b/>
              <w:bCs/>
              <w:noProof/>
            </w:rPr>
            <w:fldChar w:fldCharType="end"/>
          </w:r>
        </w:p>
      </w:sdtContent>
    </w:sdt>
    <w:p w14:paraId="7BB9205A" w14:textId="77777777" w:rsidR="00D74C89" w:rsidRPr="00A25B6E" w:rsidRDefault="00D74C89" w:rsidP="00D74C89">
      <w:pPr>
        <w:ind w:firstLine="567"/>
        <w:rPr>
          <w:rFonts w:ascii="Times New Roman" w:hAnsi="Times New Roman" w:cs="Times New Roman"/>
          <w:color w:val="000000" w:themeColor="text1"/>
        </w:rPr>
      </w:pPr>
    </w:p>
    <w:p w14:paraId="081B18A1" w14:textId="77777777" w:rsidR="00D74C89" w:rsidRPr="00A25B6E" w:rsidRDefault="00D74C89" w:rsidP="00D74C89">
      <w:pPr>
        <w:ind w:firstLine="567"/>
        <w:rPr>
          <w:rFonts w:ascii="Times New Roman" w:hAnsi="Times New Roman" w:cs="Times New Roman"/>
          <w:color w:val="000000" w:themeColor="text1"/>
        </w:rPr>
      </w:pPr>
    </w:p>
    <w:p w14:paraId="128C9C9A" w14:textId="77777777" w:rsidR="00D74C89" w:rsidRDefault="00D74C89" w:rsidP="00D74C89">
      <w:pPr>
        <w:ind w:firstLine="567"/>
        <w:rPr>
          <w:rFonts w:ascii="Times New Roman" w:hAnsi="Times New Roman" w:cs="Times New Roman"/>
          <w:color w:val="000000" w:themeColor="text1"/>
        </w:rPr>
      </w:pPr>
    </w:p>
    <w:p w14:paraId="345AB49A" w14:textId="77777777" w:rsidR="00D74C89" w:rsidRPr="00A25B6E" w:rsidRDefault="00D74C89" w:rsidP="00D74C89">
      <w:pPr>
        <w:rPr>
          <w:rFonts w:ascii="Times New Roman" w:hAnsi="Times New Roman" w:cs="Times New Roman"/>
          <w:color w:val="000000" w:themeColor="text1"/>
        </w:rPr>
      </w:pPr>
    </w:p>
    <w:p w14:paraId="16CF4F77"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rPr>
        <w:lastRenderedPageBreak/>
        <w:t>Methodology</w:t>
      </w:r>
    </w:p>
    <w:p w14:paraId="2A2841B4" w14:textId="77777777" w:rsidR="00D74C89" w:rsidRPr="00A25B6E" w:rsidRDefault="00D74C89" w:rsidP="00D74C89">
      <w:pPr>
        <w:pStyle w:val="ListParagraph"/>
        <w:rPr>
          <w:rFonts w:ascii="Times New Roman" w:hAnsi="Times New Roman" w:cs="Times New Roman"/>
        </w:rPr>
      </w:pPr>
    </w:p>
    <w:p w14:paraId="656D5614" w14:textId="4F4A9DDD"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report is elaborated according to information given from documents, reports and drafts as well as according to observation and consultation with stakeholders in the field, field exercises and the 5-day visit in the eastern province. Another </w:t>
      </w:r>
      <w:r w:rsidR="00104895" w:rsidRPr="00A25B6E">
        <w:rPr>
          <w:rFonts w:ascii="Times New Roman" w:hAnsi="Times New Roman" w:cs="Times New Roman"/>
          <w:color w:val="000000" w:themeColor="text1"/>
        </w:rPr>
        <w:t>source</w:t>
      </w:r>
      <w:r w:rsidRPr="00A25B6E">
        <w:rPr>
          <w:rFonts w:ascii="Times New Roman" w:hAnsi="Times New Roman" w:cs="Times New Roman"/>
          <w:color w:val="000000" w:themeColor="text1"/>
        </w:rPr>
        <w:t xml:space="preserve"> of information came from the consultancy works at the FD HQ, provincial and district forest offices, and during the workshops which are integral part of training and building capacities.</w:t>
      </w:r>
    </w:p>
    <w:p w14:paraId="2E8C263E"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field work was devoted to the evaluation of data and information accuracy, the methods of direct measuring and expert assessment during transect walks were used with the direct involvement of stakeholders. </w:t>
      </w:r>
    </w:p>
    <w:p w14:paraId="51A3DE5B"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evaluation is not only given by an individual data assessment, but connection among them was </w:t>
      </w:r>
      <w:proofErr w:type="gramStart"/>
      <w:r w:rsidRPr="00A25B6E">
        <w:rPr>
          <w:rFonts w:ascii="Times New Roman" w:hAnsi="Times New Roman" w:cs="Times New Roman"/>
          <w:color w:val="000000" w:themeColor="text1"/>
        </w:rPr>
        <w:t>looked into</w:t>
      </w:r>
      <w:proofErr w:type="gramEnd"/>
      <w:r w:rsidRPr="00A25B6E">
        <w:rPr>
          <w:rFonts w:ascii="Times New Roman" w:hAnsi="Times New Roman" w:cs="Times New Roman"/>
          <w:color w:val="000000" w:themeColor="text1"/>
        </w:rPr>
        <w:t xml:space="preserve"> and its impact to planning, and forest development.  During the assessment, the individual analyses was used including SWOT analysis and all findings and conclusions were broadly discussed with Zambian forest expert. </w:t>
      </w:r>
    </w:p>
    <w:p w14:paraId="16962DFD" w14:textId="77777777" w:rsidR="00D74C89" w:rsidRPr="00A25B6E" w:rsidRDefault="00D74C89" w:rsidP="00D74C89">
      <w:pPr>
        <w:ind w:firstLine="567"/>
        <w:rPr>
          <w:rFonts w:ascii="Times New Roman" w:hAnsi="Times New Roman" w:cs="Times New Roman"/>
          <w:color w:val="000000" w:themeColor="text1"/>
        </w:rPr>
      </w:pPr>
    </w:p>
    <w:p w14:paraId="1A6F1017"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rPr>
        <w:t>2. Forest management planning</w:t>
      </w:r>
    </w:p>
    <w:p w14:paraId="31C8F947" w14:textId="2548A37B"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Forest management planning is the activity enabling a maintenance and enhancement of forest products in time according to the needs of human society. Based on administration segments the plans are distinguished as national, provincial, district and local. </w:t>
      </w:r>
      <w:r w:rsidR="00104895" w:rsidRPr="00A25B6E">
        <w:rPr>
          <w:rFonts w:ascii="Times New Roman" w:hAnsi="Times New Roman" w:cs="Times New Roman"/>
          <w:color w:val="000000" w:themeColor="text1"/>
        </w:rPr>
        <w:t>Nevertheless,</w:t>
      </w:r>
      <w:r w:rsidRPr="00A25B6E">
        <w:rPr>
          <w:rFonts w:ascii="Times New Roman" w:hAnsi="Times New Roman" w:cs="Times New Roman"/>
          <w:color w:val="000000" w:themeColor="text1"/>
        </w:rPr>
        <w:t xml:space="preserve"> the local plans, the forest management plans in individual forest are cornerstones in forest management planning because they directly fulfill the targets given by the human society in planning of forest operations in individual stands. The history of forest management planning in individual forest is longer, too. For instance, in the Czech Republic the first forest management plans in modern approach meaning description of stands and planning forest activities for given period appeared in the middle of 18</w:t>
      </w:r>
      <w:r w:rsidRPr="00A25B6E">
        <w:rPr>
          <w:rFonts w:ascii="Times New Roman" w:hAnsi="Times New Roman" w:cs="Times New Roman"/>
          <w:color w:val="000000" w:themeColor="text1"/>
          <w:vertAlign w:val="superscript"/>
        </w:rPr>
        <w:t>th</w:t>
      </w:r>
      <w:r w:rsidRPr="00A25B6E">
        <w:rPr>
          <w:rFonts w:ascii="Times New Roman" w:hAnsi="Times New Roman" w:cs="Times New Roman"/>
          <w:color w:val="000000" w:themeColor="text1"/>
        </w:rPr>
        <w:t xml:space="preserve"> century, the first regional plans were designed at the end of 20</w:t>
      </w:r>
      <w:r w:rsidRPr="00A25B6E">
        <w:rPr>
          <w:rFonts w:ascii="Times New Roman" w:hAnsi="Times New Roman" w:cs="Times New Roman"/>
          <w:color w:val="000000" w:themeColor="text1"/>
          <w:vertAlign w:val="superscript"/>
        </w:rPr>
        <w:t>th</w:t>
      </w:r>
      <w:r w:rsidRPr="00A25B6E">
        <w:rPr>
          <w:rFonts w:ascii="Times New Roman" w:hAnsi="Times New Roman" w:cs="Times New Roman"/>
          <w:color w:val="000000" w:themeColor="text1"/>
        </w:rPr>
        <w:t xml:space="preserve"> century. </w:t>
      </w:r>
      <w:r w:rsidR="00104895" w:rsidRPr="00A25B6E">
        <w:rPr>
          <w:rFonts w:ascii="Times New Roman" w:hAnsi="Times New Roman" w:cs="Times New Roman"/>
          <w:color w:val="000000" w:themeColor="text1"/>
        </w:rPr>
        <w:t>So,</w:t>
      </w:r>
      <w:r w:rsidRPr="00A25B6E">
        <w:rPr>
          <w:rFonts w:ascii="Times New Roman" w:hAnsi="Times New Roman" w:cs="Times New Roman"/>
          <w:color w:val="000000" w:themeColor="text1"/>
        </w:rPr>
        <w:t xml:space="preserve"> the attention must be focused mainly to the design of local forest management plans. </w:t>
      </w:r>
    </w:p>
    <w:p w14:paraId="060FF81B" w14:textId="1322AED4"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targets demanded on forests can be </w:t>
      </w:r>
      <w:r w:rsidR="00104895" w:rsidRPr="00A25B6E">
        <w:rPr>
          <w:rFonts w:ascii="Times New Roman" w:hAnsi="Times New Roman" w:cs="Times New Roman"/>
          <w:color w:val="000000" w:themeColor="text1"/>
        </w:rPr>
        <w:t>various,</w:t>
      </w:r>
      <w:r w:rsidRPr="00A25B6E">
        <w:rPr>
          <w:rFonts w:ascii="Times New Roman" w:hAnsi="Times New Roman" w:cs="Times New Roman"/>
          <w:color w:val="000000" w:themeColor="text1"/>
        </w:rPr>
        <w:t xml:space="preserve"> but the present target repeated in every </w:t>
      </w:r>
      <w:r w:rsidR="00104895" w:rsidRPr="00A25B6E">
        <w:rPr>
          <w:rFonts w:ascii="Times New Roman" w:hAnsi="Times New Roman" w:cs="Times New Roman"/>
          <w:color w:val="000000" w:themeColor="text1"/>
        </w:rPr>
        <w:t>document</w:t>
      </w:r>
      <w:r w:rsidRPr="00A25B6E">
        <w:rPr>
          <w:rFonts w:ascii="Times New Roman" w:hAnsi="Times New Roman" w:cs="Times New Roman"/>
          <w:color w:val="000000" w:themeColor="text1"/>
        </w:rPr>
        <w:t xml:space="preserve"> is sustainable forestry which means the maintenance </w:t>
      </w:r>
      <w:r w:rsidR="00104895" w:rsidRPr="00A25B6E">
        <w:rPr>
          <w:rFonts w:ascii="Times New Roman" w:hAnsi="Times New Roman" w:cs="Times New Roman"/>
          <w:color w:val="000000" w:themeColor="text1"/>
        </w:rPr>
        <w:t>of their</w:t>
      </w:r>
      <w:r w:rsidRPr="00A25B6E">
        <w:rPr>
          <w:rFonts w:ascii="Times New Roman" w:hAnsi="Times New Roman" w:cs="Times New Roman"/>
          <w:color w:val="000000" w:themeColor="text1"/>
        </w:rPr>
        <w:t xml:space="preserve"> biological diversity, productivity, regeneration capacity, vitality and their potential to fulfill, now and in the future, relevant ecological economic and social functions. Shortly, the sustainable forest management must meet two main principles, productivity and biodiversity. The productivity means all products coming </w:t>
      </w:r>
      <w:r w:rsidR="00104895" w:rsidRPr="00A25B6E">
        <w:rPr>
          <w:rFonts w:ascii="Times New Roman" w:hAnsi="Times New Roman" w:cs="Times New Roman"/>
          <w:color w:val="000000" w:themeColor="text1"/>
        </w:rPr>
        <w:t>from</w:t>
      </w:r>
      <w:r w:rsidRPr="00A25B6E">
        <w:rPr>
          <w:rFonts w:ascii="Times New Roman" w:hAnsi="Times New Roman" w:cs="Times New Roman"/>
          <w:color w:val="000000" w:themeColor="text1"/>
        </w:rPr>
        <w:t xml:space="preserve"> the forest in which the timber is the most important. The timber is unique renewable raw material for constructions as well as for energy. </w:t>
      </w:r>
      <w:r w:rsidR="00104895" w:rsidRPr="00A25B6E">
        <w:rPr>
          <w:rFonts w:ascii="Times New Roman" w:hAnsi="Times New Roman" w:cs="Times New Roman"/>
          <w:color w:val="000000" w:themeColor="text1"/>
        </w:rPr>
        <w:t>So,</w:t>
      </w:r>
      <w:r w:rsidRPr="00A25B6E">
        <w:rPr>
          <w:rFonts w:ascii="Times New Roman" w:hAnsi="Times New Roman" w:cs="Times New Roman"/>
          <w:color w:val="000000" w:themeColor="text1"/>
        </w:rPr>
        <w:t xml:space="preserve"> the forest operations planned in the forest management plans must meet the potential of forest productivity in quality and quantity. </w:t>
      </w:r>
    </w:p>
    <w:p w14:paraId="2DADD916" w14:textId="77777777" w:rsidR="00D74C89" w:rsidRPr="00A25B6E" w:rsidRDefault="00D74C89" w:rsidP="00D74C89">
      <w:pPr>
        <w:ind w:firstLine="567"/>
        <w:rPr>
          <w:rFonts w:ascii="Times New Roman" w:hAnsi="Times New Roman" w:cs="Times New Roman"/>
          <w:color w:val="000000" w:themeColor="text1"/>
        </w:rPr>
      </w:pPr>
    </w:p>
    <w:tbl>
      <w:tblPr>
        <w:tblStyle w:val="GridTable5Dark-Accent1"/>
        <w:tblW w:w="9960" w:type="dxa"/>
        <w:tblLayout w:type="fixed"/>
        <w:tblLook w:val="06A0" w:firstRow="1" w:lastRow="0" w:firstColumn="1" w:lastColumn="0" w:noHBand="1" w:noVBand="1"/>
      </w:tblPr>
      <w:tblGrid>
        <w:gridCol w:w="9960"/>
      </w:tblGrid>
      <w:tr w:rsidR="00D74C89" w:rsidRPr="00A25B6E" w14:paraId="6193ACB0" w14:textId="77777777" w:rsidTr="004C27B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960" w:type="dxa"/>
          </w:tcPr>
          <w:p w14:paraId="016DDA17" w14:textId="77777777" w:rsidR="00D74C89" w:rsidRPr="00A25B6E" w:rsidRDefault="00D74C89" w:rsidP="004C27B8">
            <w:pPr>
              <w:rPr>
                <w:rFonts w:ascii="Times New Roman" w:hAnsi="Times New Roman" w:cs="Times New Roman"/>
              </w:rPr>
            </w:pPr>
            <w:r w:rsidRPr="00A25B6E">
              <w:rPr>
                <w:rFonts w:ascii="Times New Roman" w:hAnsi="Times New Roman" w:cs="Times New Roman"/>
                <w:kern w:val="0"/>
              </w:rPr>
              <w:t xml:space="preserve">Can you please state the recognized demand of the society on the forests? What the society wants e.g. charcoal, grazing, wood etc. </w:t>
            </w:r>
          </w:p>
          <w:p w14:paraId="6E546790" w14:textId="7014F42F" w:rsidR="00D74C89" w:rsidRPr="00A25B6E" w:rsidRDefault="00D74C89" w:rsidP="004C27B8">
            <w:pPr>
              <w:rPr>
                <w:rFonts w:ascii="Times New Roman" w:hAnsi="Times New Roman" w:cs="Times New Roman"/>
              </w:rPr>
            </w:pPr>
            <w:r w:rsidRPr="00A25B6E">
              <w:rPr>
                <w:rFonts w:ascii="Times New Roman" w:hAnsi="Times New Roman" w:cs="Times New Roman"/>
                <w:kern w:val="0"/>
              </w:rPr>
              <w:t xml:space="preserve">The proposed plans should be accepted not only by </w:t>
            </w:r>
            <w:r w:rsidR="00104895" w:rsidRPr="00A25B6E">
              <w:rPr>
                <w:rFonts w:ascii="Times New Roman" w:hAnsi="Times New Roman" w:cs="Times New Roman"/>
                <w:kern w:val="0"/>
              </w:rPr>
              <w:t>government but</w:t>
            </w:r>
            <w:r w:rsidRPr="00A25B6E">
              <w:rPr>
                <w:rFonts w:ascii="Times New Roman" w:hAnsi="Times New Roman" w:cs="Times New Roman"/>
                <w:kern w:val="0"/>
              </w:rPr>
              <w:t xml:space="preserve"> should not create conflict with the communities. </w:t>
            </w:r>
          </w:p>
          <w:p w14:paraId="3715FCE5" w14:textId="77777777" w:rsidR="00D74C89" w:rsidRPr="00A25B6E" w:rsidRDefault="00D74C89" w:rsidP="004C27B8">
            <w:pPr>
              <w:rPr>
                <w:rFonts w:ascii="Times New Roman" w:hAnsi="Times New Roman" w:cs="Times New Roman"/>
              </w:rPr>
            </w:pPr>
          </w:p>
        </w:tc>
      </w:tr>
    </w:tbl>
    <w:p w14:paraId="359241C0" w14:textId="77777777" w:rsidR="00D74C89" w:rsidRPr="00A25B6E" w:rsidRDefault="00D74C89" w:rsidP="00D74C89">
      <w:pPr>
        <w:rPr>
          <w:rFonts w:ascii="Times New Roman" w:hAnsi="Times New Roman" w:cs="Times New Roman"/>
        </w:rPr>
      </w:pPr>
    </w:p>
    <w:p w14:paraId="45F3153E"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rPr>
        <w:lastRenderedPageBreak/>
        <w:t>2.1. Plans on national level</w:t>
      </w:r>
    </w:p>
    <w:p w14:paraId="71F1951C" w14:textId="7B38D2D3" w:rsidR="00A25B6E" w:rsidRDefault="00A25B6E" w:rsidP="00D74C89">
      <w:pPr>
        <w:ind w:firstLine="567"/>
        <w:rPr>
          <w:rFonts w:ascii="Times New Roman" w:hAnsi="Times New Roman" w:cs="Times New Roman"/>
          <w:color w:val="000000" w:themeColor="text1"/>
        </w:rPr>
      </w:pPr>
    </w:p>
    <w:p w14:paraId="1982D2DA" w14:textId="5BF25878" w:rsidR="00D74C89" w:rsidRPr="00A25B6E" w:rsidRDefault="00A25B6E" w:rsidP="00D74C89">
      <w:pPr>
        <w:ind w:firstLine="567"/>
        <w:rPr>
          <w:rFonts w:ascii="Times New Roman" w:hAnsi="Times New Roman" w:cs="Times New Roman"/>
          <w:color w:val="000000" w:themeColor="text1"/>
        </w:rPr>
      </w:pPr>
      <w:r>
        <w:rPr>
          <w:rFonts w:ascii="Times New Roman" w:hAnsi="Times New Roman" w:cs="Times New Roman"/>
          <w:color w:val="000000" w:themeColor="text1"/>
        </w:rPr>
        <w:t>T</w:t>
      </w:r>
      <w:r w:rsidR="00D74C89" w:rsidRPr="00A25B6E">
        <w:rPr>
          <w:rFonts w:ascii="Times New Roman" w:hAnsi="Times New Roman" w:cs="Times New Roman"/>
          <w:color w:val="000000" w:themeColor="text1"/>
        </w:rPr>
        <w:t xml:space="preserve">he National Forestry Master Plan does not exist. In the National Forest Policy (NFP), issued in 2014, the small chapter is devoted to the creation of this plan, but such plan was not designed and taking in consideration the draft of the National Forest Policy (2024) there is the same chapter and moreover, this chapter is a copy of the chapter from the NFP with no additional words or sentences. In addition, such plans are not mentioned in the forest </w:t>
      </w:r>
      <w:r w:rsidR="00104895" w:rsidRPr="00A25B6E">
        <w:rPr>
          <w:rFonts w:ascii="Times New Roman" w:hAnsi="Times New Roman" w:cs="Times New Roman"/>
          <w:color w:val="000000" w:themeColor="text1"/>
        </w:rPr>
        <w:t>legislative,</w:t>
      </w:r>
      <w:r w:rsidR="00D74C89" w:rsidRPr="00A25B6E">
        <w:rPr>
          <w:rFonts w:ascii="Times New Roman" w:hAnsi="Times New Roman" w:cs="Times New Roman"/>
          <w:color w:val="000000" w:themeColor="text1"/>
        </w:rPr>
        <w:t xml:space="preserve"> and their content is not prescribed. A part of the NFP is the Implementation plan. Unfortunately, such plan is also aggravated by misunderstanding of forest development, present situation and time factor. </w:t>
      </w:r>
    </w:p>
    <w:p w14:paraId="4ADFBB2E" w14:textId="6BF063C2" w:rsidR="00D74C89" w:rsidRPr="00A25B6E" w:rsidRDefault="00D74C89" w:rsidP="00D74C89">
      <w:pPr>
        <w:ind w:firstLine="567"/>
        <w:rPr>
          <w:rFonts w:ascii="Times New Roman" w:hAnsi="Times New Roman" w:cs="Times New Roman"/>
          <w:color w:val="000000" w:themeColor="text1"/>
        </w:rPr>
      </w:pPr>
      <w:proofErr w:type="gramStart"/>
      <w:r w:rsidRPr="00A25B6E">
        <w:rPr>
          <w:rFonts w:ascii="Times New Roman" w:hAnsi="Times New Roman" w:cs="Times New Roman"/>
          <w:color w:val="000000" w:themeColor="text1"/>
        </w:rPr>
        <w:t>First of all</w:t>
      </w:r>
      <w:proofErr w:type="gramEnd"/>
      <w:r w:rsidRPr="00A25B6E">
        <w:rPr>
          <w:rFonts w:ascii="Times New Roman" w:hAnsi="Times New Roman" w:cs="Times New Roman"/>
          <w:color w:val="000000" w:themeColor="text1"/>
        </w:rPr>
        <w:t xml:space="preserve">, it is necessary to realize that if the new approach to forest management which would avoid the risks and negative condition mentioned below was adopted now, the first results would appear after 20 years at the earliest and only in case of special plantation. Newly established common plantations have their rotation period 30 years and natural forest will bring the first results after 30-40 years. </w:t>
      </w:r>
      <w:r w:rsidR="00104895" w:rsidRPr="00A25B6E">
        <w:rPr>
          <w:rFonts w:ascii="Times New Roman" w:hAnsi="Times New Roman" w:cs="Times New Roman"/>
          <w:color w:val="000000" w:themeColor="text1"/>
        </w:rPr>
        <w:t>So,</w:t>
      </w:r>
      <w:r w:rsidRPr="00A25B6E">
        <w:rPr>
          <w:rFonts w:ascii="Times New Roman" w:hAnsi="Times New Roman" w:cs="Times New Roman"/>
          <w:color w:val="000000" w:themeColor="text1"/>
        </w:rPr>
        <w:t xml:space="preserve"> if the implementation plan points out the development of new forest enterprises which will add value through timber processing and if the present forest management offers mainly firewood, such intention is only wishful thinking. The implementation plan also </w:t>
      </w:r>
      <w:r w:rsidR="00104895" w:rsidRPr="00A25B6E">
        <w:rPr>
          <w:rFonts w:ascii="Times New Roman" w:hAnsi="Times New Roman" w:cs="Times New Roman"/>
          <w:color w:val="000000" w:themeColor="text1"/>
        </w:rPr>
        <w:t>includes</w:t>
      </w:r>
      <w:r w:rsidRPr="00A25B6E">
        <w:rPr>
          <w:rFonts w:ascii="Times New Roman" w:hAnsi="Times New Roman" w:cs="Times New Roman"/>
          <w:color w:val="000000" w:themeColor="text1"/>
        </w:rPr>
        <w:t xml:space="preserve"> the increase of plantation hectarage. But the area 4 500 ha per </w:t>
      </w:r>
      <w:r w:rsidR="00104895" w:rsidRPr="00A25B6E">
        <w:rPr>
          <w:rFonts w:ascii="Times New Roman" w:hAnsi="Times New Roman" w:cs="Times New Roman"/>
          <w:color w:val="000000" w:themeColor="text1"/>
        </w:rPr>
        <w:t>year planned</w:t>
      </w:r>
      <w:r w:rsidRPr="00A25B6E">
        <w:rPr>
          <w:rFonts w:ascii="Times New Roman" w:hAnsi="Times New Roman" w:cs="Times New Roman"/>
          <w:color w:val="000000" w:themeColor="text1"/>
        </w:rPr>
        <w:t xml:space="preserve"> in the implementation plan is nothing in comparison with annual loss of forest land (annual deforestation rate about 300 000 ha) and loss of forest productivity (degradation). </w:t>
      </w:r>
    </w:p>
    <w:p w14:paraId="041CA037"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Among the goals of the implementation plan the strengthening capacity of forest management planning is mentioned including training staff. Such goal is important and should be met at the earliest, but the present status of forest management planning does not lead to the enhancement of forest productivity as it mentioned below in the report. Without understanding that present practices of forest management simply do not allow the enhancement of forest productivity the goals displayed in the implementation plans as well as in the NFP will remain only on papers. The staff training must be oriented to understanding of forest development and how the forest development can be influenced by direct planning of forest operations in individual stands. Present practices of the forest management planning oriented mainly to collecting data and information without direct planning and with no understanding what the data say do not enable the enhancement of forest productivity. The example is for instance no explanation of dramatic decline of number of trees between number of seedlings and the number of trees in the lowest diameter class (5-9 cm). The direct planning of forest operations is in no forest management plan such as harvest planning, afforestation (patterns, spacing, choice of trees), agroforestry patterns and methods, creation of plantations with their spatial a temporal arrangement etc. </w:t>
      </w:r>
    </w:p>
    <w:p w14:paraId="593B22EA" w14:textId="4EAC2644"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Such background is mentioned in no sources, in no documents. Therefore, new management plans must be oriented to this way if the goals presented in the </w:t>
      </w:r>
      <w:r w:rsidR="00104895" w:rsidRPr="00A25B6E">
        <w:rPr>
          <w:rFonts w:ascii="Times New Roman" w:hAnsi="Times New Roman" w:cs="Times New Roman"/>
          <w:color w:val="000000" w:themeColor="text1"/>
        </w:rPr>
        <w:t>NFP,</w:t>
      </w:r>
      <w:r w:rsidRPr="00A25B6E">
        <w:rPr>
          <w:rFonts w:ascii="Times New Roman" w:hAnsi="Times New Roman" w:cs="Times New Roman"/>
          <w:color w:val="000000" w:themeColor="text1"/>
        </w:rPr>
        <w:t xml:space="preserve"> and its implementation plan are meant seriously. </w:t>
      </w:r>
    </w:p>
    <w:p w14:paraId="2E7A0343" w14:textId="4DFCE3AF" w:rsidR="00D74C89" w:rsidRPr="00A25B6E" w:rsidRDefault="00D74C89" w:rsidP="00A25B6E">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A realistic National Forestry Master Plan can be designed but in </w:t>
      </w:r>
      <w:r w:rsidR="00104895" w:rsidRPr="00A25B6E">
        <w:rPr>
          <w:rFonts w:ascii="Times New Roman" w:hAnsi="Times New Roman" w:cs="Times New Roman"/>
          <w:color w:val="000000" w:themeColor="text1"/>
        </w:rPr>
        <w:t>completely</w:t>
      </w:r>
      <w:r w:rsidRPr="00A25B6E">
        <w:rPr>
          <w:rFonts w:ascii="Times New Roman" w:hAnsi="Times New Roman" w:cs="Times New Roman"/>
          <w:color w:val="000000" w:themeColor="text1"/>
        </w:rPr>
        <w:t xml:space="preserve"> different format and content. Only the formulation of targets like in all general documents including NFP, IDP, both ILUAs, WB Country Forest Note (sustainable forestry) is not enough because there are conditions and circumstances which undermine those targets in their basis and moreover, the planning activities, i.e. answering the question how, are not parts of such documents. Certain negative conditions are mentioned but no feasible measure is planned </w:t>
      </w:r>
      <w:proofErr w:type="gramStart"/>
      <w:r w:rsidRPr="00A25B6E">
        <w:rPr>
          <w:rFonts w:ascii="Times New Roman" w:hAnsi="Times New Roman" w:cs="Times New Roman"/>
          <w:color w:val="000000" w:themeColor="text1"/>
        </w:rPr>
        <w:t>in order to</w:t>
      </w:r>
      <w:proofErr w:type="gramEnd"/>
      <w:r w:rsidRPr="00A25B6E">
        <w:rPr>
          <w:rFonts w:ascii="Times New Roman" w:hAnsi="Times New Roman" w:cs="Times New Roman"/>
          <w:color w:val="000000" w:themeColor="text1"/>
        </w:rPr>
        <w:t xml:space="preserve"> mitigate them. In addition, similar mistakes are repeated in many papers and plans dealing with forestry.  The conditions are mentioned below.</w:t>
      </w:r>
    </w:p>
    <w:p w14:paraId="19DBFA22"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b/>
          <w:i/>
          <w:color w:val="000000" w:themeColor="text1"/>
        </w:rPr>
        <w:lastRenderedPageBreak/>
        <w:t>Negative conditions</w:t>
      </w:r>
      <w:r w:rsidRPr="00A25B6E">
        <w:rPr>
          <w:rFonts w:ascii="Times New Roman" w:hAnsi="Times New Roman" w:cs="Times New Roman"/>
          <w:color w:val="000000" w:themeColor="text1"/>
        </w:rPr>
        <w:t xml:space="preserve">: </w:t>
      </w:r>
    </w:p>
    <w:p w14:paraId="2717A732" w14:textId="77777777" w:rsidR="00D74C89" w:rsidRPr="00A25B6E" w:rsidRDefault="00D74C89" w:rsidP="00D74C89">
      <w:pPr>
        <w:widowControl w:val="0"/>
        <w:numPr>
          <w:ilvl w:val="0"/>
          <w:numId w:val="17"/>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Heavy rate of deforestation, mainly for agricultural land (encroachment).</w:t>
      </w:r>
    </w:p>
    <w:p w14:paraId="5175EF85" w14:textId="78130CBA" w:rsidR="00D74C89" w:rsidRPr="00A25B6E" w:rsidRDefault="00D74C89" w:rsidP="00D74C89">
      <w:pPr>
        <w:widowControl w:val="0"/>
        <w:numPr>
          <w:ilvl w:val="0"/>
          <w:numId w:val="17"/>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Total lack of understanding of forest development phases in natural forest. The dramatic decline in the density (number of individual trees) between number of seedlings and number of trees in the lowest diameter class is not mentioned and explained. Such decline does not enable the Forestry Department to reach the target mentioned in all documents which is the high production of valuable assortments for industrial wood processing. The decline resulted only into production of small amount of firewood. This is a crucial point for any consideration of future development in Zambian forests. The evidence of the decline is described in both inventories (ILUA I, ILUA II) as well as in all forest management plans which have the data from local inventories. For instance, according to the plan in NF Lundazi (84 840 ha) the number of </w:t>
      </w:r>
      <w:r w:rsidR="00104895" w:rsidRPr="00A25B6E">
        <w:rPr>
          <w:rFonts w:ascii="Times New Roman" w:hAnsi="Times New Roman" w:cs="Times New Roman"/>
          <w:color w:val="000000" w:themeColor="text1"/>
        </w:rPr>
        <w:t>seedlings</w:t>
      </w:r>
      <w:r w:rsidRPr="00A25B6E">
        <w:rPr>
          <w:rFonts w:ascii="Times New Roman" w:hAnsi="Times New Roman" w:cs="Times New Roman"/>
          <w:color w:val="000000" w:themeColor="text1"/>
        </w:rPr>
        <w:t xml:space="preserve"> is 6392 individuals and in the lowest diameter class only 158 individuals. Both ILUAs show the difference between number of seedling (2000-35000) and the number of trees in the lowest diameter class which is 200. On the other hand, the nature shows that such situation is not inevitable. The plan in the LF Kondongwe displays the number of trees in the lowest diameter class 1050 individuals and during field exercise within the workshop dealing with forest management planning we worked in the forest with the age between 10-20 years where the number of trees varied between 900 – 1100 individuals per ha a where the potential of enhancement quality of production is </w:t>
      </w:r>
      <w:proofErr w:type="gramStart"/>
      <w:r w:rsidRPr="00A25B6E">
        <w:rPr>
          <w:rFonts w:ascii="Times New Roman" w:hAnsi="Times New Roman" w:cs="Times New Roman"/>
          <w:color w:val="000000" w:themeColor="text1"/>
        </w:rPr>
        <w:t>really high</w:t>
      </w:r>
      <w:proofErr w:type="gramEnd"/>
      <w:r w:rsidRPr="00A25B6E">
        <w:rPr>
          <w:rFonts w:ascii="Times New Roman" w:hAnsi="Times New Roman" w:cs="Times New Roman"/>
          <w:color w:val="000000" w:themeColor="text1"/>
        </w:rPr>
        <w:t xml:space="preserve">. </w:t>
      </w:r>
    </w:p>
    <w:p w14:paraId="3472B0A9" w14:textId="77777777" w:rsidR="00D74C89" w:rsidRPr="00A25B6E" w:rsidRDefault="00D74C89" w:rsidP="00D74C89">
      <w:pPr>
        <w:widowControl w:val="0"/>
        <w:numPr>
          <w:ilvl w:val="0"/>
          <w:numId w:val="17"/>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Forest fires as the major driver of decline of the density and one of the major drivers of forest degradation.</w:t>
      </w:r>
    </w:p>
    <w:p w14:paraId="2EF01A17" w14:textId="77777777" w:rsidR="00D74C89" w:rsidRPr="00A25B6E" w:rsidRDefault="00D74C89" w:rsidP="00D74C89">
      <w:pPr>
        <w:widowControl w:val="0"/>
        <w:numPr>
          <w:ilvl w:val="0"/>
          <w:numId w:val="17"/>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Excessive harvest of firewood and wood for charcoal production which is most serious in the open forests (low density) and results in conversion of high forest to low unproductive thin bushes. </w:t>
      </w:r>
    </w:p>
    <w:p w14:paraId="4C259DE6" w14:textId="77777777" w:rsidR="00D74C89" w:rsidRPr="00A25B6E" w:rsidRDefault="00D74C89" w:rsidP="00D74C89">
      <w:pPr>
        <w:ind w:firstLine="567"/>
        <w:rPr>
          <w:rFonts w:ascii="Times New Roman" w:hAnsi="Times New Roman" w:cs="Times New Roman"/>
          <w:color w:val="000000" w:themeColor="text1"/>
        </w:rPr>
      </w:pPr>
    </w:p>
    <w:p w14:paraId="5A276D93"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Without solution of those negative impacts any planning of the future and development of forests in Zambia is only an illusion. When the production and timber quality base are destroyed the target can be hardly reached.  </w:t>
      </w:r>
    </w:p>
    <w:p w14:paraId="35A38542" w14:textId="77777777" w:rsidR="00D74C89" w:rsidRPr="00A25B6E" w:rsidRDefault="00D74C89" w:rsidP="00D74C89">
      <w:pPr>
        <w:ind w:firstLine="567"/>
        <w:rPr>
          <w:rFonts w:ascii="Times New Roman" w:hAnsi="Times New Roman" w:cs="Times New Roman"/>
          <w:color w:val="000000" w:themeColor="text1"/>
        </w:rPr>
      </w:pPr>
    </w:p>
    <w:p w14:paraId="5D3BFB2F"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b/>
          <w:i/>
          <w:color w:val="000000" w:themeColor="text1"/>
        </w:rPr>
        <w:t>The recommended main parts of the NFMP</w:t>
      </w:r>
      <w:r w:rsidRPr="00A25B6E">
        <w:rPr>
          <w:rFonts w:ascii="Times New Roman" w:hAnsi="Times New Roman" w:cs="Times New Roman"/>
          <w:b/>
          <w:color w:val="000000" w:themeColor="text1"/>
        </w:rPr>
        <w:t>.</w:t>
      </w:r>
    </w:p>
    <w:p w14:paraId="61201B7B" w14:textId="77777777" w:rsidR="00D74C89" w:rsidRPr="00A25B6E" w:rsidRDefault="00D74C89" w:rsidP="00D74C89">
      <w:pPr>
        <w:widowControl w:val="0"/>
        <w:numPr>
          <w:ilvl w:val="0"/>
          <w:numId w:val="21"/>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Definition of goals (the term of sustainable forestry is not enough). For instance, if the goal is “s</w:t>
      </w:r>
      <w:r w:rsidRPr="00A25B6E">
        <w:rPr>
          <w:rFonts w:ascii="Times New Roman" w:eastAsia="Times New Roman" w:hAnsi="Times New Roman" w:cs="Times New Roman"/>
          <w:color w:val="000000" w:themeColor="text1"/>
        </w:rPr>
        <w:t xml:space="preserve">trengthen the capacity for value addition to forest products” it </w:t>
      </w:r>
      <w:proofErr w:type="gramStart"/>
      <w:r w:rsidRPr="00A25B6E">
        <w:rPr>
          <w:rFonts w:ascii="Times New Roman" w:eastAsia="Times New Roman" w:hAnsi="Times New Roman" w:cs="Times New Roman"/>
          <w:color w:val="000000" w:themeColor="text1"/>
        </w:rPr>
        <w:t>has to</w:t>
      </w:r>
      <w:proofErr w:type="gramEnd"/>
      <w:r w:rsidRPr="00A25B6E">
        <w:rPr>
          <w:rFonts w:ascii="Times New Roman" w:eastAsia="Times New Roman" w:hAnsi="Times New Roman" w:cs="Times New Roman"/>
          <w:color w:val="000000" w:themeColor="text1"/>
        </w:rPr>
        <w:t xml:space="preserve"> be determined where are sources of quality timber for</w:t>
      </w:r>
      <w:r w:rsidRPr="00A25B6E">
        <w:rPr>
          <w:rFonts w:ascii="Times New Roman" w:hAnsi="Times New Roman" w:cs="Times New Roman"/>
          <w:color w:val="000000" w:themeColor="text1"/>
        </w:rPr>
        <w:t xml:space="preserve"> processing. The possible value chains and business chains </w:t>
      </w:r>
      <w:proofErr w:type="gramStart"/>
      <w:r w:rsidRPr="00A25B6E">
        <w:rPr>
          <w:rFonts w:ascii="Times New Roman" w:hAnsi="Times New Roman" w:cs="Times New Roman"/>
          <w:color w:val="000000" w:themeColor="text1"/>
        </w:rPr>
        <w:t>have to</w:t>
      </w:r>
      <w:proofErr w:type="gramEnd"/>
      <w:r w:rsidRPr="00A25B6E">
        <w:rPr>
          <w:rFonts w:ascii="Times New Roman" w:hAnsi="Times New Roman" w:cs="Times New Roman"/>
          <w:color w:val="000000" w:themeColor="text1"/>
        </w:rPr>
        <w:t xml:space="preserve"> be described. The forest naturally brings more benefits and services than timber, but timber is the most important especially in developing country where the timber played the decisive role as a source of energy (60% of total wood consumption) and construction material. Animals live mainly in national parks and the fauna in common forests excluding national parks is represented only by small vertebrates such as rodents, lizards, snakes and small birds. The reason is clear – bushmeat. </w:t>
      </w:r>
    </w:p>
    <w:p w14:paraId="27CB1C9F" w14:textId="77777777" w:rsidR="00D74C89" w:rsidRPr="00A25B6E" w:rsidRDefault="00D74C89" w:rsidP="00D74C89">
      <w:pPr>
        <w:widowControl w:val="0"/>
        <w:numPr>
          <w:ilvl w:val="0"/>
          <w:numId w:val="21"/>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Definition of risks and strategy to mitigate them with general guidelines offering efficient and feasible method for such mitigation.</w:t>
      </w:r>
    </w:p>
    <w:p w14:paraId="3615B88F" w14:textId="77777777" w:rsidR="00D74C89" w:rsidRPr="00A25B6E" w:rsidRDefault="00D74C89" w:rsidP="00D74C89">
      <w:pPr>
        <w:widowControl w:val="0"/>
        <w:numPr>
          <w:ilvl w:val="0"/>
          <w:numId w:val="21"/>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Definition of production potential in quality and quantity including calculation of potential benefits in time arrangement and in expected values such as cubic meters. For instance, if the average present increment in the natural miombo forest varies between 1 and 1.5 m</w:t>
      </w:r>
      <w:r w:rsidRPr="00A25B6E">
        <w:rPr>
          <w:rFonts w:ascii="Times New Roman" w:hAnsi="Times New Roman" w:cs="Times New Roman"/>
          <w:color w:val="000000" w:themeColor="text1"/>
          <w:vertAlign w:val="superscript"/>
        </w:rPr>
        <w:t>3</w:t>
      </w:r>
      <w:r w:rsidRPr="00A25B6E">
        <w:rPr>
          <w:rFonts w:ascii="Times New Roman" w:hAnsi="Times New Roman" w:cs="Times New Roman"/>
          <w:color w:val="000000" w:themeColor="text1"/>
        </w:rPr>
        <w:t xml:space="preserve">/ha/year and potential is 3 times more, the plan must answer the question how with a timetable. </w:t>
      </w:r>
    </w:p>
    <w:p w14:paraId="7A5613A6" w14:textId="77777777" w:rsidR="00D74C89" w:rsidRPr="00A25B6E" w:rsidRDefault="00D74C89" w:rsidP="00D74C89">
      <w:pPr>
        <w:widowControl w:val="0"/>
        <w:numPr>
          <w:ilvl w:val="0"/>
          <w:numId w:val="21"/>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lastRenderedPageBreak/>
        <w:t>Ideal models of tending (intermediate cuts) in natural forests with the economic evaluation of difference between tended forests and untended ones</w:t>
      </w:r>
    </w:p>
    <w:p w14:paraId="533CAF01" w14:textId="77777777" w:rsidR="00D74C89" w:rsidRPr="00A25B6E" w:rsidRDefault="00D74C89" w:rsidP="00D74C89">
      <w:pPr>
        <w:widowControl w:val="0"/>
        <w:numPr>
          <w:ilvl w:val="0"/>
          <w:numId w:val="21"/>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Building capacities for intensive care (tending) in natural forests. The change of view to forests includes changes in education in all levels of forestry schools, better awareness of all stakeholders how the forest can easily meet the required services (workshops, courses, best practices, meetings, forest management plans with real planning of forest operations). The involvement of academic staff as well as forest research institutes supposes also higher proportion of topic of thesis dealing with the method of enhancement of production potential. Unfortunately, the research station as a part of FD presently has no activity in care of natural forests, because such approach it was not taking in consideration before our stay in Zambia.</w:t>
      </w:r>
    </w:p>
    <w:p w14:paraId="5A12A230" w14:textId="77777777" w:rsidR="00D74C89" w:rsidRPr="00A25B6E" w:rsidRDefault="00D74C89" w:rsidP="00D74C89">
      <w:pPr>
        <w:widowControl w:val="0"/>
        <w:numPr>
          <w:ilvl w:val="0"/>
          <w:numId w:val="21"/>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NFMP cannot propose solution in individual cases but must plan the interventions in forest in general guidelines which can be used as models for local planning of forest operations following given targets. On the other hand, general guidelines should allow certain modification according to local conditions (exception from general guidelines). The same principles should be adopted in provincial or district plans. </w:t>
      </w:r>
    </w:p>
    <w:p w14:paraId="17E4E9B3" w14:textId="77777777" w:rsidR="00D74C89" w:rsidRPr="00A25B6E" w:rsidRDefault="00D74C89" w:rsidP="00D74C89">
      <w:pPr>
        <w:widowControl w:val="0"/>
        <w:numPr>
          <w:ilvl w:val="0"/>
          <w:numId w:val="21"/>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However, certain threat can appear </w:t>
      </w:r>
      <w:proofErr w:type="gramStart"/>
      <w:r w:rsidRPr="00A25B6E">
        <w:rPr>
          <w:rFonts w:ascii="Times New Roman" w:hAnsi="Times New Roman" w:cs="Times New Roman"/>
          <w:color w:val="000000" w:themeColor="text1"/>
        </w:rPr>
        <w:t>provided that</w:t>
      </w:r>
      <w:proofErr w:type="gramEnd"/>
      <w:r w:rsidRPr="00A25B6E">
        <w:rPr>
          <w:rFonts w:ascii="Times New Roman" w:hAnsi="Times New Roman" w:cs="Times New Roman"/>
          <w:color w:val="000000" w:themeColor="text1"/>
        </w:rPr>
        <w:t xml:space="preserve"> plans in all levels of forest administration (state, province, district) are elaborated independently on the other ones and such situation will lead to high demands for human sources and expenses. So, the first step should be a design of NFMP, second step is design of provincial plan which takeovers the parts of NFMP which are valid for the individual province and its design is limited to modification of goals and methods suitable for the condition in the province. |The district plan comes from the province plan also with modification of methods which are different in comparison with the condition in the province. The system of taking information from higher level of plans to lower level is cheaper that independent creation of plans in all levels of administration. In addition, independent creation of plans in provinces and districts demands high number of experts dealing with planning and in present status where the FD faces to serious understaffing such demands are not realistic. </w:t>
      </w:r>
    </w:p>
    <w:p w14:paraId="43E63ED6" w14:textId="77777777" w:rsidR="00D74C89" w:rsidRPr="00A25B6E" w:rsidRDefault="00D74C89" w:rsidP="00D74C89">
      <w:pPr>
        <w:widowControl w:val="0"/>
        <w:numPr>
          <w:ilvl w:val="0"/>
          <w:numId w:val="21"/>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Recommended validity 10 years., because Zambian forests face to dramatic changes and in second half of longer validity the status of forests will be far from the reality. </w:t>
      </w:r>
    </w:p>
    <w:p w14:paraId="7305642B" w14:textId="77777777" w:rsidR="00D74C89" w:rsidRPr="00A25B6E" w:rsidRDefault="00D74C89" w:rsidP="00D74C89">
      <w:pPr>
        <w:ind w:firstLine="567"/>
        <w:rPr>
          <w:rFonts w:ascii="Times New Roman" w:hAnsi="Times New Roman" w:cs="Times New Roman"/>
          <w:color w:val="000000" w:themeColor="text1"/>
        </w:rPr>
      </w:pPr>
    </w:p>
    <w:p w14:paraId="30E0A9F4"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Moreover, the present practice works against desired enhancement of quality and quantity of forest product. Simple solution such as let the nature work, let the forest grow and let the fires burn leads to open degraded forests. The tradition that Miombo forest type is open, and the fires are integral part of its development is in contrast with examples of thick young forests (thickets) and the density in natural regeneration.</w:t>
      </w:r>
    </w:p>
    <w:p w14:paraId="35E4B182" w14:textId="77777777" w:rsidR="00D74C89" w:rsidRPr="00A25B6E" w:rsidRDefault="00D74C89" w:rsidP="00D74C89">
      <w:pPr>
        <w:ind w:firstLine="567"/>
        <w:rPr>
          <w:rFonts w:ascii="Times New Roman" w:hAnsi="Times New Roman" w:cs="Times New Roman"/>
          <w:color w:val="000000" w:themeColor="text1"/>
        </w:rPr>
      </w:pPr>
    </w:p>
    <w:p w14:paraId="217AA717"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changes in mindset and tradition needs time, effort and enthusiasm but it is </w:t>
      </w:r>
      <w:proofErr w:type="gramStart"/>
      <w:r w:rsidRPr="00A25B6E">
        <w:rPr>
          <w:rFonts w:ascii="Times New Roman" w:hAnsi="Times New Roman" w:cs="Times New Roman"/>
          <w:color w:val="000000" w:themeColor="text1"/>
        </w:rPr>
        <w:t>absolutely necessary</w:t>
      </w:r>
      <w:proofErr w:type="gramEnd"/>
      <w:r w:rsidRPr="00A25B6E">
        <w:rPr>
          <w:rFonts w:ascii="Times New Roman" w:hAnsi="Times New Roman" w:cs="Times New Roman"/>
          <w:color w:val="000000" w:themeColor="text1"/>
        </w:rPr>
        <w:t xml:space="preserve"> to start with it using the sporadic best practices with explanation of benefits and income. Talking about best practices we must stress that such practices cannot be threatened. Their choice means also their intensive protection. </w:t>
      </w:r>
    </w:p>
    <w:p w14:paraId="7968CF2E" w14:textId="77777777" w:rsidR="00D74C89" w:rsidRPr="00A25B6E" w:rsidRDefault="00D74C89" w:rsidP="00D74C89">
      <w:pPr>
        <w:ind w:firstLine="567"/>
        <w:rPr>
          <w:rFonts w:ascii="Times New Roman" w:hAnsi="Times New Roman" w:cs="Times New Roman"/>
          <w:color w:val="000000" w:themeColor="text1"/>
        </w:rPr>
      </w:pPr>
    </w:p>
    <w:p w14:paraId="44E10FE5"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Implementation of principles of efficient new strategy as an ideal model for planning mean requirements on human resources for training, teaching, sharing experience from best practices, for </w:t>
      </w:r>
      <w:r w:rsidRPr="00A25B6E">
        <w:rPr>
          <w:rFonts w:ascii="Times New Roman" w:hAnsi="Times New Roman" w:cs="Times New Roman"/>
          <w:color w:val="000000" w:themeColor="text1"/>
        </w:rPr>
        <w:lastRenderedPageBreak/>
        <w:t xml:space="preserve">research of forest development, for capacity building in all levels of education of young generation. The best method is use of best practices in field exercises and field works. Such practices can also be goals for student’s thesis in all their levels as well as for research work. The plan should encourage this effort by planning investments for this research in all institutions. </w:t>
      </w:r>
    </w:p>
    <w:p w14:paraId="092BAB85" w14:textId="77777777" w:rsidR="00D74C89" w:rsidRPr="00A25B6E" w:rsidRDefault="00D74C89" w:rsidP="00D74C89">
      <w:pPr>
        <w:ind w:firstLine="567"/>
        <w:rPr>
          <w:rFonts w:ascii="Times New Roman" w:hAnsi="Times New Roman" w:cs="Times New Roman"/>
          <w:color w:val="000000" w:themeColor="text1"/>
        </w:rPr>
      </w:pPr>
    </w:p>
    <w:p w14:paraId="6B5FD34C"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b/>
          <w:i/>
          <w:color w:val="000000" w:themeColor="text1"/>
        </w:rPr>
        <w:t>Technical process of NFMP design and its implementation</w:t>
      </w:r>
      <w:r w:rsidRPr="00A25B6E">
        <w:rPr>
          <w:rFonts w:ascii="Times New Roman" w:hAnsi="Times New Roman" w:cs="Times New Roman"/>
          <w:color w:val="000000" w:themeColor="text1"/>
        </w:rPr>
        <w:t>.</w:t>
      </w:r>
    </w:p>
    <w:p w14:paraId="5639FD79" w14:textId="77777777" w:rsidR="00D74C89" w:rsidRPr="00A25B6E" w:rsidRDefault="00D74C89" w:rsidP="00D74C89">
      <w:pPr>
        <w:widowControl w:val="0"/>
        <w:numPr>
          <w:ilvl w:val="0"/>
          <w:numId w:val="16"/>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Establishment of working group of experts from FD, academic staff and local experts dealing with best practices. </w:t>
      </w:r>
    </w:p>
    <w:p w14:paraId="09BDF655" w14:textId="77777777" w:rsidR="00D74C89" w:rsidRPr="00A25B6E" w:rsidRDefault="00D74C89" w:rsidP="00D74C89">
      <w:pPr>
        <w:widowControl w:val="0"/>
        <w:numPr>
          <w:ilvl w:val="0"/>
          <w:numId w:val="16"/>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Design of ideal models of enhancement quality of timber production with economic evaluation </w:t>
      </w:r>
    </w:p>
    <w:p w14:paraId="579FD985" w14:textId="77777777" w:rsidR="00D74C89" w:rsidRPr="00A25B6E" w:rsidRDefault="00D74C89" w:rsidP="00D74C89">
      <w:pPr>
        <w:widowControl w:val="0"/>
        <w:numPr>
          <w:ilvl w:val="0"/>
          <w:numId w:val="16"/>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Intensive marketing of the model including political support in all levels of state administration bodies. </w:t>
      </w:r>
    </w:p>
    <w:p w14:paraId="2A689776" w14:textId="77777777" w:rsidR="00D74C89" w:rsidRPr="00A25B6E" w:rsidRDefault="00D74C89" w:rsidP="00D74C89">
      <w:pPr>
        <w:widowControl w:val="0"/>
        <w:numPr>
          <w:ilvl w:val="0"/>
          <w:numId w:val="16"/>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Design of the plan </w:t>
      </w:r>
    </w:p>
    <w:p w14:paraId="5837C44F" w14:textId="77777777" w:rsidR="00D74C89" w:rsidRPr="00A25B6E" w:rsidRDefault="00D74C89" w:rsidP="00407A9C">
      <w:pPr>
        <w:rPr>
          <w:rFonts w:ascii="Times New Roman" w:hAnsi="Times New Roman" w:cs="Times New Roman"/>
          <w:color w:val="000000" w:themeColor="text1"/>
        </w:rPr>
      </w:pPr>
    </w:p>
    <w:p w14:paraId="6E72F625" w14:textId="77777777" w:rsidR="00D74C89" w:rsidRPr="00A25B6E" w:rsidRDefault="00D74C89" w:rsidP="00D74C89">
      <w:pPr>
        <w:ind w:firstLine="567"/>
        <w:rPr>
          <w:rFonts w:ascii="Times New Roman" w:hAnsi="Times New Roman" w:cs="Times New Roman"/>
          <w:color w:val="000000" w:themeColor="text1"/>
        </w:rPr>
      </w:pPr>
    </w:p>
    <w:tbl>
      <w:tblPr>
        <w:tblStyle w:val="GridTable5Dark-Accent1"/>
        <w:tblW w:w="9972" w:type="dxa"/>
        <w:tblLayout w:type="fixed"/>
        <w:tblLook w:val="04A0" w:firstRow="1" w:lastRow="0" w:firstColumn="1" w:lastColumn="0" w:noHBand="0" w:noVBand="1"/>
      </w:tblPr>
      <w:tblGrid>
        <w:gridCol w:w="3222"/>
        <w:gridCol w:w="4759"/>
        <w:gridCol w:w="1991"/>
      </w:tblGrid>
      <w:tr w:rsidR="00D74C89" w:rsidRPr="00A25B6E" w14:paraId="504086F7" w14:textId="77777777" w:rsidTr="004C27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2" w:type="dxa"/>
          </w:tcPr>
          <w:p w14:paraId="4B59D56A" w14:textId="77777777" w:rsidR="00D74C89" w:rsidRPr="00A25B6E" w:rsidRDefault="00D74C89" w:rsidP="004C27B8">
            <w:pPr>
              <w:pStyle w:val="Obsahtabulky"/>
              <w:rPr>
                <w:rFonts w:ascii="Times New Roman" w:hAnsi="Times New Roman" w:cs="Times New Roman"/>
                <w:color w:val="FFFFFF" w:themeColor="background1"/>
              </w:rPr>
            </w:pPr>
            <w:r w:rsidRPr="00A25B6E">
              <w:rPr>
                <w:rFonts w:ascii="Times New Roman" w:hAnsi="Times New Roman" w:cs="Times New Roman"/>
                <w:color w:val="FFFFFF" w:themeColor="background1"/>
              </w:rPr>
              <w:t>Activity</w:t>
            </w:r>
          </w:p>
        </w:tc>
        <w:tc>
          <w:tcPr>
            <w:tcW w:w="4759" w:type="dxa"/>
          </w:tcPr>
          <w:p w14:paraId="505D139B" w14:textId="77777777" w:rsidR="00D74C89" w:rsidRPr="00A25B6E" w:rsidRDefault="00D74C89" w:rsidP="004C27B8">
            <w:pPr>
              <w:pStyle w:val="Obsahtabulky"/>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rPr>
            </w:pPr>
            <w:r w:rsidRPr="00A25B6E">
              <w:rPr>
                <w:rFonts w:ascii="Times New Roman" w:hAnsi="Times New Roman" w:cs="Times New Roman"/>
                <w:color w:val="FFFFFF" w:themeColor="background1"/>
              </w:rPr>
              <w:t>Strategy</w:t>
            </w:r>
          </w:p>
        </w:tc>
        <w:tc>
          <w:tcPr>
            <w:tcW w:w="1991" w:type="dxa"/>
          </w:tcPr>
          <w:p w14:paraId="1DC601D2" w14:textId="77777777" w:rsidR="00D74C89" w:rsidRPr="00A25B6E" w:rsidRDefault="00D74C89" w:rsidP="004C27B8">
            <w:pPr>
              <w:pStyle w:val="Obsahtabulky"/>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rPr>
            </w:pPr>
            <w:r w:rsidRPr="00A25B6E">
              <w:rPr>
                <w:rFonts w:ascii="Times New Roman" w:hAnsi="Times New Roman" w:cs="Times New Roman"/>
                <w:color w:val="FFFFFF" w:themeColor="background1"/>
              </w:rPr>
              <w:t>Time consumption</w:t>
            </w:r>
          </w:p>
        </w:tc>
      </w:tr>
      <w:tr w:rsidR="00D74C89" w:rsidRPr="00A25B6E" w14:paraId="5776A1DB" w14:textId="77777777" w:rsidTr="004C27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2" w:type="dxa"/>
          </w:tcPr>
          <w:p w14:paraId="56869BFA" w14:textId="77777777" w:rsidR="00D74C89" w:rsidRPr="00A25B6E" w:rsidRDefault="00D74C89" w:rsidP="004C27B8">
            <w:pPr>
              <w:rPr>
                <w:rFonts w:ascii="Times New Roman" w:hAnsi="Times New Roman" w:cs="Times New Roman"/>
              </w:rPr>
            </w:pPr>
            <w:r w:rsidRPr="00A25B6E">
              <w:rPr>
                <w:rFonts w:ascii="Times New Roman" w:hAnsi="Times New Roman" w:cs="Times New Roman"/>
              </w:rPr>
              <w:t xml:space="preserve">Establishment of working group of experts from FD, academic staff and local experts dealing with best practices. </w:t>
            </w:r>
            <w:proofErr w:type="gramStart"/>
            <w:r w:rsidRPr="00A25B6E">
              <w:rPr>
                <w:rFonts w:ascii="Times New Roman" w:hAnsi="Times New Roman" w:cs="Times New Roman"/>
              </w:rPr>
              <w:t>The majority of</w:t>
            </w:r>
            <w:proofErr w:type="gramEnd"/>
            <w:r w:rsidRPr="00A25B6E">
              <w:rPr>
                <w:rFonts w:ascii="Times New Roman" w:hAnsi="Times New Roman" w:cs="Times New Roman"/>
              </w:rPr>
              <w:t xml:space="preserve"> experts are from forestry sector but a part of them should be from agricultural sector and landscape architecture sector.  </w:t>
            </w:r>
          </w:p>
        </w:tc>
        <w:tc>
          <w:tcPr>
            <w:tcW w:w="4759" w:type="dxa"/>
          </w:tcPr>
          <w:p w14:paraId="051AB564"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Workshops and meetings with the goal of understanding new approach of forest management and coordination of activities</w:t>
            </w:r>
          </w:p>
        </w:tc>
        <w:tc>
          <w:tcPr>
            <w:tcW w:w="1991" w:type="dxa"/>
          </w:tcPr>
          <w:p w14:paraId="6CAD828F"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1 month</w:t>
            </w:r>
          </w:p>
        </w:tc>
      </w:tr>
      <w:tr w:rsidR="00D74C89" w:rsidRPr="00A25B6E" w14:paraId="5CC0ECBE" w14:textId="77777777" w:rsidTr="004C27B8">
        <w:tc>
          <w:tcPr>
            <w:cnfStyle w:val="001000000000" w:firstRow="0" w:lastRow="0" w:firstColumn="1" w:lastColumn="0" w:oddVBand="0" w:evenVBand="0" w:oddHBand="0" w:evenHBand="0" w:firstRowFirstColumn="0" w:firstRowLastColumn="0" w:lastRowFirstColumn="0" w:lastRowLastColumn="0"/>
            <w:tcW w:w="3222" w:type="dxa"/>
          </w:tcPr>
          <w:p w14:paraId="7D2C3CC6" w14:textId="77777777" w:rsidR="00D74C89" w:rsidRPr="00A25B6E" w:rsidRDefault="00D74C89" w:rsidP="004C27B8">
            <w:pPr>
              <w:rPr>
                <w:rFonts w:ascii="Times New Roman" w:hAnsi="Times New Roman" w:cs="Times New Roman"/>
              </w:rPr>
            </w:pPr>
            <w:r w:rsidRPr="00A25B6E">
              <w:rPr>
                <w:rFonts w:ascii="Times New Roman" w:hAnsi="Times New Roman" w:cs="Times New Roman"/>
              </w:rPr>
              <w:t xml:space="preserve">Design of ideal models of enhancement quality of timber production with economic evaluation </w:t>
            </w:r>
          </w:p>
        </w:tc>
        <w:tc>
          <w:tcPr>
            <w:tcW w:w="4759" w:type="dxa"/>
          </w:tcPr>
          <w:p w14:paraId="25247F8D"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xml:space="preserve">Study of possibilities how to enhance the forest productivity in natural forests through forest operations. Field verification of present stage in examples of best practices. Evaluation of present practices including risks and economic approach. Design of permanent study plots for monitoring tending activities. Proposals of ideal models in main forest types. This is a starting point. The demonstration plots should be a part of national plan, because their establishment in lower administration levels will be expensive. The study of the growth on permanent sample plot will remain for much longer period than the validity of one plan. It is question between hypothesis dealing with enhancement of production and its real verification during study of growth in time. </w:t>
            </w:r>
          </w:p>
        </w:tc>
        <w:tc>
          <w:tcPr>
            <w:tcW w:w="1991" w:type="dxa"/>
          </w:tcPr>
          <w:p w14:paraId="043E1539"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6-9 months</w:t>
            </w:r>
          </w:p>
        </w:tc>
      </w:tr>
      <w:tr w:rsidR="00D74C89" w:rsidRPr="00A25B6E" w14:paraId="08AEB2F0" w14:textId="77777777" w:rsidTr="004C27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2" w:type="dxa"/>
          </w:tcPr>
          <w:p w14:paraId="70472856" w14:textId="77777777" w:rsidR="00D74C89" w:rsidRPr="00A25B6E" w:rsidRDefault="00D74C89" w:rsidP="004C27B8">
            <w:pPr>
              <w:rPr>
                <w:rFonts w:ascii="Times New Roman" w:hAnsi="Times New Roman" w:cs="Times New Roman"/>
              </w:rPr>
            </w:pPr>
            <w:r w:rsidRPr="00A25B6E">
              <w:rPr>
                <w:rFonts w:ascii="Times New Roman" w:hAnsi="Times New Roman" w:cs="Times New Roman"/>
              </w:rPr>
              <w:t xml:space="preserve">Intensive marketing of the model including political </w:t>
            </w:r>
            <w:r w:rsidRPr="00A25B6E">
              <w:rPr>
                <w:rFonts w:ascii="Times New Roman" w:hAnsi="Times New Roman" w:cs="Times New Roman"/>
              </w:rPr>
              <w:lastRenderedPageBreak/>
              <w:t>support in all levels of state administration bodies</w:t>
            </w:r>
          </w:p>
        </w:tc>
        <w:tc>
          <w:tcPr>
            <w:tcW w:w="4759" w:type="dxa"/>
          </w:tcPr>
          <w:p w14:paraId="74E359FC"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lastRenderedPageBreak/>
              <w:t xml:space="preserve">Introduction of new approach to forest management in all levels in state </w:t>
            </w:r>
            <w:r w:rsidRPr="00A25B6E">
              <w:rPr>
                <w:rFonts w:ascii="Times New Roman" w:hAnsi="Times New Roman" w:cs="Times New Roman"/>
                <w:color w:val="000000" w:themeColor="text1"/>
              </w:rPr>
              <w:lastRenderedPageBreak/>
              <w:t xml:space="preserve">administration bodies as well as in Chiefdoms, campaign in schools and in public explaining the value which can grow in their forests, leaflets, brochures etc.  Communication channels are various from local news to TV spots. Information given in news and TV will relate to possibility of production, appropriate care about forest, forest structures, risks etc. The forest management planning can be mentioned only in background. The most essential is awareness about the potential of production. </w:t>
            </w:r>
          </w:p>
        </w:tc>
        <w:tc>
          <w:tcPr>
            <w:tcW w:w="1991" w:type="dxa"/>
          </w:tcPr>
          <w:p w14:paraId="51000438"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lastRenderedPageBreak/>
              <w:t>ongoing</w:t>
            </w:r>
          </w:p>
        </w:tc>
      </w:tr>
      <w:tr w:rsidR="00D74C89" w:rsidRPr="00A25B6E" w14:paraId="084D19C3" w14:textId="77777777" w:rsidTr="004C27B8">
        <w:tc>
          <w:tcPr>
            <w:cnfStyle w:val="001000000000" w:firstRow="0" w:lastRow="0" w:firstColumn="1" w:lastColumn="0" w:oddVBand="0" w:evenVBand="0" w:oddHBand="0" w:evenHBand="0" w:firstRowFirstColumn="0" w:firstRowLastColumn="0" w:lastRowFirstColumn="0" w:lastRowLastColumn="0"/>
            <w:tcW w:w="3222" w:type="dxa"/>
          </w:tcPr>
          <w:p w14:paraId="31134574" w14:textId="77777777" w:rsidR="00D74C89" w:rsidRPr="00A25B6E" w:rsidRDefault="00D74C89" w:rsidP="004C27B8">
            <w:pPr>
              <w:rPr>
                <w:rFonts w:ascii="Times New Roman" w:hAnsi="Times New Roman" w:cs="Times New Roman"/>
              </w:rPr>
            </w:pPr>
            <w:r w:rsidRPr="00A25B6E">
              <w:rPr>
                <w:rFonts w:ascii="Times New Roman" w:hAnsi="Times New Roman" w:cs="Times New Roman"/>
              </w:rPr>
              <w:t>Design of the plan</w:t>
            </w:r>
          </w:p>
        </w:tc>
        <w:tc>
          <w:tcPr>
            <w:tcW w:w="4759" w:type="dxa"/>
          </w:tcPr>
          <w:p w14:paraId="4B5C49AF"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The plan will include common chapters such as description of natural condition, socioeconomic condition and present forest management but new chapters describing new approach to management planning must be an integral part of the plan including timetables of possible benefits according to models of management. The benefit expressed in real values such as cubic meters or incomes (profits). The optimal proportion between hectarage of natural forests and plantation forests is a part of the plan. Variability of social pressure on forests is very different so the agroforestry patterns and agroforestry best practice should be a part of local plans or district plans.</w:t>
            </w:r>
          </w:p>
        </w:tc>
        <w:tc>
          <w:tcPr>
            <w:tcW w:w="1991" w:type="dxa"/>
          </w:tcPr>
          <w:p w14:paraId="2E83908C"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6 months</w:t>
            </w:r>
          </w:p>
        </w:tc>
      </w:tr>
    </w:tbl>
    <w:p w14:paraId="10E20B95" w14:textId="77777777" w:rsidR="00D74C89" w:rsidRPr="00A25B6E" w:rsidRDefault="00D74C89" w:rsidP="00D74C89">
      <w:pPr>
        <w:ind w:firstLine="567"/>
        <w:rPr>
          <w:rFonts w:ascii="Times New Roman" w:hAnsi="Times New Roman" w:cs="Times New Roman"/>
          <w:color w:val="000000" w:themeColor="text1"/>
        </w:rPr>
      </w:pPr>
    </w:p>
    <w:p w14:paraId="065E0D7F" w14:textId="2BA29587" w:rsidR="00D74C89"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Consideration the fact that the enhancement of timber production will be held in natural forests the other forest products and services will be maintained, because the tree species composition will be changed only slightly during forest development and forest regeneration. Plantation design is known for local foresters and experts and the area of newly established plantation with exotic tree species will be a part of the new NFMP.</w:t>
      </w:r>
    </w:p>
    <w:p w14:paraId="12BB855F" w14:textId="77777777" w:rsidR="00A25B6E" w:rsidRPr="00A25B6E" w:rsidRDefault="00A25B6E" w:rsidP="00D74C89">
      <w:pPr>
        <w:ind w:firstLine="567"/>
        <w:rPr>
          <w:rFonts w:ascii="Times New Roman" w:hAnsi="Times New Roman" w:cs="Times New Roman"/>
          <w:color w:val="000000" w:themeColor="text1"/>
        </w:rPr>
      </w:pPr>
    </w:p>
    <w:p w14:paraId="613875F6"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rPr>
        <w:t>2.1.1. General guidelines</w:t>
      </w:r>
    </w:p>
    <w:p w14:paraId="55047A07" w14:textId="77777777" w:rsidR="00A25B6E" w:rsidRDefault="00A25B6E" w:rsidP="00D74C89">
      <w:pPr>
        <w:ind w:firstLine="567"/>
        <w:jc w:val="both"/>
        <w:rPr>
          <w:rFonts w:ascii="Times New Roman" w:hAnsi="Times New Roman" w:cs="Times New Roman"/>
          <w:color w:val="000000" w:themeColor="text1"/>
        </w:rPr>
      </w:pPr>
    </w:p>
    <w:p w14:paraId="4E123A61" w14:textId="3EF841E3" w:rsidR="00D74C89" w:rsidRPr="00A25B6E" w:rsidRDefault="00D74C89" w:rsidP="00D74C89">
      <w:pPr>
        <w:ind w:firstLine="567"/>
        <w:jc w:val="both"/>
        <w:rPr>
          <w:rFonts w:ascii="Times New Roman" w:hAnsi="Times New Roman" w:cs="Times New Roman"/>
          <w:color w:val="000000" w:themeColor="text1"/>
        </w:rPr>
      </w:pPr>
      <w:r w:rsidRPr="00A25B6E">
        <w:rPr>
          <w:rFonts w:ascii="Times New Roman" w:hAnsi="Times New Roman" w:cs="Times New Roman"/>
          <w:color w:val="000000" w:themeColor="text1"/>
        </w:rPr>
        <w:t>General guidelines form the frame for forest management planning in individual stands, for forest protection and for afforestation according to the natural condition expressed by the forest type, terrain, climate and soil condition.</w:t>
      </w:r>
    </w:p>
    <w:p w14:paraId="2C56772D" w14:textId="77777777" w:rsidR="00D74C89" w:rsidRPr="00A25B6E" w:rsidRDefault="00D74C89" w:rsidP="00D74C89">
      <w:pPr>
        <w:ind w:firstLine="567"/>
        <w:jc w:val="both"/>
        <w:rPr>
          <w:rFonts w:ascii="Times New Roman" w:hAnsi="Times New Roman" w:cs="Times New Roman"/>
          <w:color w:val="000000" w:themeColor="text1"/>
        </w:rPr>
      </w:pPr>
      <w:r w:rsidRPr="00A25B6E">
        <w:rPr>
          <w:rFonts w:ascii="Times New Roman" w:hAnsi="Times New Roman" w:cs="Times New Roman"/>
          <w:color w:val="000000" w:themeColor="text1"/>
        </w:rPr>
        <w:t xml:space="preserve">All forest in Zambia should be divided into three categories:  production forest, protection forest and forest of special purposes. The definition of forest is given in the Forests Act 2015. The proposed forest categories do not depend on present forest formations (dense evergreen, dense deciduous, miombo, mopane etc.). </w:t>
      </w:r>
    </w:p>
    <w:p w14:paraId="0C26CE52" w14:textId="77777777" w:rsidR="00D74C89" w:rsidRPr="00A25B6E" w:rsidRDefault="00D74C89" w:rsidP="00D74C89">
      <w:pPr>
        <w:widowControl w:val="0"/>
        <w:numPr>
          <w:ilvl w:val="0"/>
          <w:numId w:val="22"/>
        </w:numPr>
        <w:suppressAutoHyphens/>
        <w:spacing w:after="0" w:line="240" w:lineRule="auto"/>
        <w:jc w:val="both"/>
        <w:rPr>
          <w:rFonts w:ascii="Times New Roman" w:hAnsi="Times New Roman" w:cs="Times New Roman"/>
          <w:color w:val="000000" w:themeColor="text1"/>
        </w:rPr>
      </w:pPr>
      <w:r w:rsidRPr="00A25B6E">
        <w:rPr>
          <w:rFonts w:ascii="Times New Roman" w:hAnsi="Times New Roman" w:cs="Times New Roman"/>
          <w:color w:val="000000" w:themeColor="text1"/>
        </w:rPr>
        <w:lastRenderedPageBreak/>
        <w:t>Production forests are forest which are not ranged to the category of protection forest as well as to the category of the forest of special purposes. The management is aimed mainly to the production function.</w:t>
      </w:r>
    </w:p>
    <w:p w14:paraId="47C5D284" w14:textId="77777777" w:rsidR="00D74C89" w:rsidRPr="00A25B6E" w:rsidRDefault="00D74C89" w:rsidP="00D74C89">
      <w:pPr>
        <w:widowControl w:val="0"/>
        <w:numPr>
          <w:ilvl w:val="0"/>
          <w:numId w:val="22"/>
        </w:numPr>
        <w:suppressAutoHyphens/>
        <w:spacing w:after="0" w:line="240" w:lineRule="auto"/>
        <w:jc w:val="both"/>
        <w:rPr>
          <w:rFonts w:ascii="Times New Roman" w:hAnsi="Times New Roman" w:cs="Times New Roman"/>
          <w:color w:val="000000" w:themeColor="text1"/>
        </w:rPr>
      </w:pPr>
      <w:r w:rsidRPr="00A25B6E">
        <w:rPr>
          <w:rFonts w:ascii="Times New Roman" w:hAnsi="Times New Roman" w:cs="Times New Roman"/>
          <w:color w:val="000000" w:themeColor="text1"/>
        </w:rPr>
        <w:t xml:space="preserve">Protection forests protect the soil. They occur on steep slopes, rocky areas, debris, sands and other unfavorable sites. The management is focused to maintaining forests as the ecosystem but in certain cases can be managed </w:t>
      </w:r>
      <w:proofErr w:type="gramStart"/>
      <w:r w:rsidRPr="00A25B6E">
        <w:rPr>
          <w:rFonts w:ascii="Times New Roman" w:hAnsi="Times New Roman" w:cs="Times New Roman"/>
          <w:color w:val="000000" w:themeColor="text1"/>
        </w:rPr>
        <w:t>in order to</w:t>
      </w:r>
      <w:proofErr w:type="gramEnd"/>
      <w:r w:rsidRPr="00A25B6E">
        <w:rPr>
          <w:rFonts w:ascii="Times New Roman" w:hAnsi="Times New Roman" w:cs="Times New Roman"/>
          <w:color w:val="000000" w:themeColor="text1"/>
        </w:rPr>
        <w:t xml:space="preserve"> harvest valuable timber as well. </w:t>
      </w:r>
    </w:p>
    <w:p w14:paraId="0B29EAAC" w14:textId="77777777" w:rsidR="00D74C89" w:rsidRPr="00A25B6E" w:rsidRDefault="00D74C89" w:rsidP="00D74C89">
      <w:pPr>
        <w:widowControl w:val="0"/>
        <w:numPr>
          <w:ilvl w:val="0"/>
          <w:numId w:val="22"/>
        </w:numPr>
        <w:suppressAutoHyphens/>
        <w:spacing w:after="0" w:line="240" w:lineRule="auto"/>
        <w:jc w:val="both"/>
        <w:rPr>
          <w:rFonts w:ascii="Times New Roman" w:hAnsi="Times New Roman" w:cs="Times New Roman"/>
          <w:color w:val="000000" w:themeColor="text1"/>
        </w:rPr>
      </w:pPr>
      <w:r w:rsidRPr="00A25B6E">
        <w:rPr>
          <w:rFonts w:ascii="Times New Roman" w:hAnsi="Times New Roman" w:cs="Times New Roman"/>
          <w:color w:val="000000" w:themeColor="text1"/>
        </w:rPr>
        <w:t>Forest of special purposes are established according to the demands given by society or owners. The timber production is not preferred but timber can be harvested. They are forests in national parks, game management areas, military training areas, forest protecting water sources etc.</w:t>
      </w:r>
    </w:p>
    <w:p w14:paraId="621C7E5B" w14:textId="77777777" w:rsidR="00D74C89" w:rsidRPr="00A25B6E" w:rsidRDefault="00D74C89" w:rsidP="00D74C89">
      <w:pPr>
        <w:jc w:val="both"/>
        <w:rPr>
          <w:rFonts w:ascii="Times New Roman" w:hAnsi="Times New Roman" w:cs="Times New Roman"/>
          <w:color w:val="000000" w:themeColor="text1"/>
        </w:rPr>
      </w:pPr>
    </w:p>
    <w:p w14:paraId="7A2859E6"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According to the forest categories, present forest types (mopane forest, miombo forest, evergreen forest, deciduous forest etc.) and general soil type the management sets are established such as (example) </w:t>
      </w:r>
      <w:r w:rsidRPr="00A25B6E">
        <w:rPr>
          <w:rFonts w:ascii="Times New Roman" w:hAnsi="Times New Roman" w:cs="Times New Roman"/>
          <w:i/>
          <w:iCs/>
          <w:color w:val="000000" w:themeColor="text1"/>
        </w:rPr>
        <w:t>production dry miombo forest on rich soils</w:t>
      </w:r>
      <w:r w:rsidRPr="00A25B6E">
        <w:rPr>
          <w:rFonts w:ascii="Times New Roman" w:hAnsi="Times New Roman" w:cs="Times New Roman"/>
          <w:color w:val="000000" w:themeColor="text1"/>
        </w:rPr>
        <w:t>. Every set includes the general guideline forming basic recommendation for forest management. So, the management sets are tools of differentiation of the forest management. The basic recommendation, what the general guidelines in production forest category should include, are:</w:t>
      </w:r>
    </w:p>
    <w:p w14:paraId="790DBB85" w14:textId="77777777" w:rsidR="00D74C89" w:rsidRPr="00A25B6E" w:rsidRDefault="00D74C89" w:rsidP="00D74C89">
      <w:pPr>
        <w:widowControl w:val="0"/>
        <w:numPr>
          <w:ilvl w:val="0"/>
          <w:numId w:val="23"/>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 xml:space="preserve">Recommended proportion of intensive forest plantations formed by exotic tree species including their rotation cycle and tree species composition. </w:t>
      </w:r>
    </w:p>
    <w:p w14:paraId="1EDFDDF8" w14:textId="77777777" w:rsidR="00D74C89" w:rsidRPr="00A25B6E" w:rsidRDefault="00D74C89" w:rsidP="00D74C89">
      <w:pPr>
        <w:widowControl w:val="0"/>
        <w:numPr>
          <w:ilvl w:val="0"/>
          <w:numId w:val="23"/>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 xml:space="preserve">Recommended indigenous tree species composition </w:t>
      </w:r>
    </w:p>
    <w:p w14:paraId="0D53484A" w14:textId="77777777" w:rsidR="00D74C89" w:rsidRPr="00A25B6E" w:rsidRDefault="00D74C89" w:rsidP="00D74C89">
      <w:pPr>
        <w:widowControl w:val="0"/>
        <w:numPr>
          <w:ilvl w:val="0"/>
          <w:numId w:val="23"/>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Recommended silvicultural systems (clear cut, shelterwood, selection)</w:t>
      </w:r>
    </w:p>
    <w:p w14:paraId="4F090683" w14:textId="77777777" w:rsidR="00D74C89" w:rsidRPr="00A25B6E" w:rsidRDefault="00D74C89" w:rsidP="00D74C89">
      <w:pPr>
        <w:widowControl w:val="0"/>
        <w:numPr>
          <w:ilvl w:val="0"/>
          <w:numId w:val="23"/>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Recommended tending (intermediate cuts)</w:t>
      </w:r>
    </w:p>
    <w:p w14:paraId="284BC24F" w14:textId="77777777" w:rsidR="00D74C89" w:rsidRPr="00A25B6E" w:rsidRDefault="00D74C89" w:rsidP="00D74C89">
      <w:pPr>
        <w:widowControl w:val="0"/>
        <w:numPr>
          <w:ilvl w:val="0"/>
          <w:numId w:val="23"/>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Recommended rotation cycles in various goals of production (higher proportion of firewood, higher proportion of construction timber, higher proportion of extreme valuable timber)</w:t>
      </w:r>
    </w:p>
    <w:p w14:paraId="7D6A07B1" w14:textId="77777777" w:rsidR="00D74C89" w:rsidRPr="00A25B6E" w:rsidRDefault="00D74C89" w:rsidP="00D74C89">
      <w:pPr>
        <w:widowControl w:val="0"/>
        <w:numPr>
          <w:ilvl w:val="0"/>
          <w:numId w:val="23"/>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Recommended methods of assisted natural regeneration</w:t>
      </w:r>
    </w:p>
    <w:p w14:paraId="67B61DF0" w14:textId="77777777" w:rsidR="00D74C89" w:rsidRPr="00A25B6E" w:rsidRDefault="00D74C89" w:rsidP="00D74C89">
      <w:pPr>
        <w:widowControl w:val="0"/>
        <w:numPr>
          <w:ilvl w:val="0"/>
          <w:numId w:val="23"/>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 xml:space="preserve">Recommended methods of artificial regeneration </w:t>
      </w:r>
    </w:p>
    <w:p w14:paraId="50A77E24" w14:textId="77777777" w:rsidR="00D74C89" w:rsidRPr="00A25B6E" w:rsidRDefault="00D74C89" w:rsidP="00D74C89">
      <w:pPr>
        <w:widowControl w:val="0"/>
        <w:numPr>
          <w:ilvl w:val="0"/>
          <w:numId w:val="23"/>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Assessment of potential of non-timber production</w:t>
      </w:r>
    </w:p>
    <w:p w14:paraId="449F11E1" w14:textId="77777777" w:rsidR="00D74C89" w:rsidRPr="00A25B6E" w:rsidRDefault="00D74C89" w:rsidP="00D74C89">
      <w:pPr>
        <w:widowControl w:val="0"/>
        <w:numPr>
          <w:ilvl w:val="0"/>
          <w:numId w:val="23"/>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 xml:space="preserve">Assessment of risks affecting the production function including rising human population Note: </w:t>
      </w:r>
      <w:r w:rsidRPr="00A25B6E">
        <w:rPr>
          <w:rFonts w:ascii="Times New Roman" w:eastAsia="Segoe UI" w:hAnsi="Times New Roman" w:cs="Times New Roman"/>
          <w:color w:val="000000" w:themeColor="text1"/>
          <w:sz w:val="24"/>
          <w:szCs w:val="24"/>
          <w:lang w:eastAsia="zh-CN" w:bidi="hi-IN"/>
        </w:rPr>
        <w:t>R</w:t>
      </w:r>
      <w:r w:rsidRPr="00A25B6E">
        <w:rPr>
          <w:rFonts w:ascii="Times New Roman" w:hAnsi="Times New Roman" w:cs="Times New Roman"/>
          <w:color w:val="000000" w:themeColor="text1"/>
        </w:rPr>
        <w:t>egarding to the increasing population the present status of Zambian forests seems to be insufficient in view of fulfillment of demands on forest products. However, the potential is much higher than the present status. While the annual increment per ha is now estimated between 1- 1.5 m</w:t>
      </w:r>
      <w:r w:rsidRPr="00A25B6E">
        <w:rPr>
          <w:rFonts w:ascii="Times New Roman" w:hAnsi="Times New Roman" w:cs="Times New Roman"/>
          <w:color w:val="000000" w:themeColor="text1"/>
          <w:vertAlign w:val="superscript"/>
        </w:rPr>
        <w:t>3</w:t>
      </w:r>
      <w:r w:rsidRPr="00A25B6E">
        <w:rPr>
          <w:rFonts w:ascii="Times New Roman" w:hAnsi="Times New Roman" w:cs="Times New Roman"/>
          <w:color w:val="000000" w:themeColor="text1"/>
        </w:rPr>
        <w:t xml:space="preserve">, the potential is minimally doubled regardless the enhancement of fast-growing exotic species plantations. So, the change of management, better care of forest (no ground fires, for instance), maintenance of dense forests, care of stock volume will inevitably bring such production which can meet increasing demands to forest products including firewood. Furthermore, special cases in agroforestry such as temporary inter-crop (such system was introducing during our workshops) will involve farmers to creation of new plantation. The NFMP will show the possibility and general guidelines which include methods of increasing production and reduction of risks. </w:t>
      </w:r>
    </w:p>
    <w:p w14:paraId="257DC6AC" w14:textId="77777777" w:rsidR="00D74C89" w:rsidRPr="00A25B6E" w:rsidRDefault="00D74C89" w:rsidP="00D74C89">
      <w:pPr>
        <w:ind w:left="720"/>
        <w:rPr>
          <w:rFonts w:ascii="Times New Roman" w:hAnsi="Times New Roman" w:cs="Times New Roman"/>
          <w:color w:val="000000" w:themeColor="text1"/>
        </w:rPr>
      </w:pPr>
    </w:p>
    <w:p w14:paraId="653B7778"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rPr>
        <w:t>2.2. Plans on provincial level</w:t>
      </w:r>
    </w:p>
    <w:p w14:paraId="17E6EAFA" w14:textId="77777777" w:rsidR="00A25B6E" w:rsidRDefault="00A25B6E" w:rsidP="00D74C89">
      <w:pPr>
        <w:ind w:firstLine="567"/>
        <w:rPr>
          <w:rFonts w:ascii="Times New Roman" w:hAnsi="Times New Roman" w:cs="Times New Roman"/>
          <w:color w:val="000000" w:themeColor="text1"/>
        </w:rPr>
      </w:pPr>
    </w:p>
    <w:p w14:paraId="35631F45" w14:textId="27CA5335"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Sustainable forest management plans (SFMP) in province and district level do not exist and moreover, the present legislative (the Forests Act, 2015) does not mention them. It is unclear, when and where such demands for the SFMP appeared. </w:t>
      </w:r>
    </w:p>
    <w:p w14:paraId="36B36A64" w14:textId="55A024A8"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So, the questions </w:t>
      </w:r>
      <w:proofErr w:type="gramStart"/>
      <w:r w:rsidRPr="00A25B6E">
        <w:rPr>
          <w:rFonts w:ascii="Times New Roman" w:hAnsi="Times New Roman" w:cs="Times New Roman"/>
          <w:color w:val="000000" w:themeColor="text1"/>
        </w:rPr>
        <w:t xml:space="preserve">still </w:t>
      </w:r>
      <w:r w:rsidR="00104895" w:rsidRPr="00A25B6E">
        <w:rPr>
          <w:rFonts w:ascii="Times New Roman" w:hAnsi="Times New Roman" w:cs="Times New Roman"/>
          <w:color w:val="000000" w:themeColor="text1"/>
        </w:rPr>
        <w:t>remain</w:t>
      </w:r>
      <w:proofErr w:type="gramEnd"/>
      <w:r w:rsidRPr="00A25B6E">
        <w:rPr>
          <w:rFonts w:ascii="Times New Roman" w:hAnsi="Times New Roman" w:cs="Times New Roman"/>
          <w:color w:val="000000" w:themeColor="text1"/>
        </w:rPr>
        <w:t xml:space="preserve">; why should they design such plans including any preparatory works without legislative backgrounds and why should we evaluate plans existing only in undefined </w:t>
      </w:r>
      <w:r w:rsidRPr="00A25B6E">
        <w:rPr>
          <w:rFonts w:ascii="Times New Roman" w:hAnsi="Times New Roman" w:cs="Times New Roman"/>
          <w:color w:val="000000" w:themeColor="text1"/>
        </w:rPr>
        <w:lastRenderedPageBreak/>
        <w:t xml:space="preserve">visions. Only in district level, in certain district in Eastern province, the integral development plans (IDP) were designed and one of their chapters is focused to forestry. </w:t>
      </w:r>
    </w:p>
    <w:p w14:paraId="1C054D61"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Mentions of the SFMPs, which </w:t>
      </w:r>
      <w:proofErr w:type="gramStart"/>
      <w:r w:rsidRPr="00A25B6E">
        <w:rPr>
          <w:rFonts w:ascii="Times New Roman" w:hAnsi="Times New Roman" w:cs="Times New Roman"/>
          <w:color w:val="000000" w:themeColor="text1"/>
        </w:rPr>
        <w:t>in reality do</w:t>
      </w:r>
      <w:proofErr w:type="gramEnd"/>
      <w:r w:rsidRPr="00A25B6E">
        <w:rPr>
          <w:rFonts w:ascii="Times New Roman" w:hAnsi="Times New Roman" w:cs="Times New Roman"/>
          <w:color w:val="000000" w:themeColor="text1"/>
        </w:rPr>
        <w:t xml:space="preserve"> not exist in Zambia, come probably from the design of the Regional Plans of Forest Development, known in the Czech Republic according to Czech legislative. The evidence seems to be because of their proposed validity and the content. </w:t>
      </w:r>
    </w:p>
    <w:p w14:paraId="12764DEB" w14:textId="172E3E81"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However, despite the legislative background, the Director of Forestry expressed his demands for the district forest management plans. Simple conversion of Czech Regional Plan of Forest development to Zambian condition cannot be executed because Zambian natural and socioeconomic conditions are quite different apart from the fact, they have no experience and tradition of forest management planning. There </w:t>
      </w:r>
      <w:r w:rsidR="00104895" w:rsidRPr="00A25B6E">
        <w:rPr>
          <w:rFonts w:ascii="Times New Roman" w:hAnsi="Times New Roman" w:cs="Times New Roman"/>
          <w:color w:val="000000" w:themeColor="text1"/>
        </w:rPr>
        <w:t>are</w:t>
      </w:r>
      <w:r w:rsidRPr="00A25B6E">
        <w:rPr>
          <w:rFonts w:ascii="Times New Roman" w:hAnsi="Times New Roman" w:cs="Times New Roman"/>
          <w:color w:val="000000" w:themeColor="text1"/>
        </w:rPr>
        <w:t xml:space="preserve"> no reasons for having provincial or district plans if they do not have forest management plans in local level but if and only if the demands for such types of plans appear they should only takeover the information from plan in national scale and planning activities will be focused only to situation when the natural and socioeconomic situation is significantly different or unique.</w:t>
      </w:r>
    </w:p>
    <w:p w14:paraId="5F97F561"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province management planning should come from the national planning, as it mentioned above, the national level shows the general guidelines for forests in the country with various methods and models of forest management. The province plans will take over them and their design will be concentrating to modification in cases where the province condition is quite unique and different in comparison to the country level. So, the methodology is kept and only modifications are supposed. This way assures the maintenance of methodology and avoids of double work or excessive work demanding human sources and expenses. </w:t>
      </w:r>
    </w:p>
    <w:p w14:paraId="63AD6F3D"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function of planning the future must be stressed again. Simply collecting the data and information with planning expressed only in general declaration such as sustainable forestry or adding value really do not meet the background of planning – view to the future. It is essential especially in forests which need long time for reaching the given goals (long rotation cycle). </w:t>
      </w:r>
    </w:p>
    <w:p w14:paraId="0F9171AC" w14:textId="5279D4D3"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Recommended validity 10 years. Reason of proposed validity is the same as in the national plan and explanation is the same </w:t>
      </w:r>
      <w:r w:rsidR="00104895" w:rsidRPr="00A25B6E">
        <w:rPr>
          <w:rFonts w:ascii="Times New Roman" w:hAnsi="Times New Roman" w:cs="Times New Roman"/>
          <w:color w:val="000000" w:themeColor="text1"/>
        </w:rPr>
        <w:t>as</w:t>
      </w:r>
      <w:r w:rsidRPr="00A25B6E">
        <w:rPr>
          <w:rFonts w:ascii="Times New Roman" w:hAnsi="Times New Roman" w:cs="Times New Roman"/>
          <w:color w:val="000000" w:themeColor="text1"/>
        </w:rPr>
        <w:t xml:space="preserve"> in the national plan. </w:t>
      </w:r>
    </w:p>
    <w:p w14:paraId="16A67E35" w14:textId="0E3EA6B1"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 </w:t>
      </w:r>
    </w:p>
    <w:p w14:paraId="0C446903"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rPr>
        <w:t>2.3. Plans on District level</w:t>
      </w:r>
    </w:p>
    <w:p w14:paraId="46AB0E1B" w14:textId="77777777" w:rsidR="00A25B6E" w:rsidRDefault="00A25B6E" w:rsidP="00D74C89">
      <w:pPr>
        <w:ind w:firstLine="567"/>
        <w:rPr>
          <w:rFonts w:ascii="Times New Roman" w:hAnsi="Times New Roman" w:cs="Times New Roman"/>
          <w:color w:val="000000" w:themeColor="text1"/>
        </w:rPr>
      </w:pPr>
    </w:p>
    <w:p w14:paraId="377D3C95" w14:textId="10D140AE"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Plans in district level should be designed following principles mentioned above, such as creation the general guidelines in country and provincial level, mitigation of risks and maintenance of sustainable management in the forests. Overtaking the methods from the province plan and their design is only concentrated to modification of methods if the district condition is unique and different in comparison to province conditions. </w:t>
      </w:r>
    </w:p>
    <w:p w14:paraId="5A89E536"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However, there is an addition chapter dealing with agroforestry. Agroforestry plays very important role for maintenance of resistant sustainable landscape but the variability in province or national level among models and patterns of agroforestry is very high. Therefore, the agroforestry best practices, appropriate models and patterns with basic calculation of spatial and temporal arrangement as well as of possible benefits will be the part of the district plans. In higher level of plans the agroforestry will be mentioned only </w:t>
      </w:r>
      <w:proofErr w:type="gramStart"/>
      <w:r w:rsidRPr="00A25B6E">
        <w:rPr>
          <w:rFonts w:ascii="Times New Roman" w:hAnsi="Times New Roman" w:cs="Times New Roman"/>
          <w:color w:val="000000" w:themeColor="text1"/>
        </w:rPr>
        <w:t>as a way to</w:t>
      </w:r>
      <w:proofErr w:type="gramEnd"/>
      <w:r w:rsidRPr="00A25B6E">
        <w:rPr>
          <w:rFonts w:ascii="Times New Roman" w:hAnsi="Times New Roman" w:cs="Times New Roman"/>
          <w:color w:val="000000" w:themeColor="text1"/>
        </w:rPr>
        <w:t xml:space="preserve"> mitigate the social pressure on forests. </w:t>
      </w:r>
    </w:p>
    <w:p w14:paraId="772B3496"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lastRenderedPageBreak/>
        <w:t>The data collection in field inventory in the district level for the design and modification seem too useless. The source of appropriate information is from the forest management plans in forest reserves as well as from the community forest management plans under the system of Community Forest Management Agreement. The district level is the closest level to local plans so their close dependency and relationship can be used for design of the district plan.</w:t>
      </w:r>
    </w:p>
    <w:p w14:paraId="4F8D54E1"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While the province level is oriented more to decision which part of forestry sector deserves higher attention, the district plans play very important role in connection among individual forest management plans, especially in infrastructure, definition of targets and design methods following the modified general guidelines and models.</w:t>
      </w:r>
    </w:p>
    <w:p w14:paraId="7BFE1546"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However, the most important forest management plans are the individual plans for forest reserves as well for community forests. The district plans only forms the frame for the design of the individual FMP. So, the individual plans providing that they are designed in appropriate way are the source of information for designing of district plans and vice versa district plans form the frame for design of the individual FMP. For forest management plans in local level a frame for planning seems to be necessary. However, there is no need to have such general plans in all levels. But if the demands for them appear from policy reasons the description how they should look like is necessary, thus their proposed content is given in this report. </w:t>
      </w:r>
    </w:p>
    <w:p w14:paraId="5D8320F4"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The timetable of designing the district plans regarding to their relationship with local FMP is following:</w:t>
      </w:r>
    </w:p>
    <w:p w14:paraId="0A941A85" w14:textId="77777777" w:rsidR="00D74C89" w:rsidRPr="00A25B6E" w:rsidRDefault="00D74C89" w:rsidP="00D74C89">
      <w:pPr>
        <w:widowControl w:val="0"/>
        <w:numPr>
          <w:ilvl w:val="0"/>
          <w:numId w:val="24"/>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Design of the FMP according to the principles of sustainable forestry, demands of owners (state, community, private body) and natural conditions</w:t>
      </w:r>
    </w:p>
    <w:p w14:paraId="6ECA06AD" w14:textId="77777777" w:rsidR="00D74C89" w:rsidRPr="00A25B6E" w:rsidRDefault="00D74C89" w:rsidP="00D74C89">
      <w:pPr>
        <w:widowControl w:val="0"/>
        <w:numPr>
          <w:ilvl w:val="0"/>
          <w:numId w:val="24"/>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Data for FMP are collected and summarized in district levels</w:t>
      </w:r>
    </w:p>
    <w:p w14:paraId="576F1B0D" w14:textId="77777777" w:rsidR="00D74C89" w:rsidRPr="00A25B6E" w:rsidRDefault="00D74C89" w:rsidP="00D74C89">
      <w:pPr>
        <w:widowControl w:val="0"/>
        <w:numPr>
          <w:ilvl w:val="0"/>
          <w:numId w:val="24"/>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 xml:space="preserve">District plan takeovers the guidelines from national (provincial) levels and in certain cases modifies them. </w:t>
      </w:r>
    </w:p>
    <w:p w14:paraId="5C6D9378" w14:textId="77777777" w:rsidR="00D74C89" w:rsidRPr="00A25B6E" w:rsidRDefault="00D74C89" w:rsidP="00D74C89">
      <w:pPr>
        <w:widowControl w:val="0"/>
        <w:numPr>
          <w:ilvl w:val="0"/>
          <w:numId w:val="24"/>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District plan is designed</w:t>
      </w:r>
    </w:p>
    <w:p w14:paraId="72BF42F3" w14:textId="77777777" w:rsidR="00D74C89" w:rsidRPr="00A25B6E" w:rsidRDefault="00D74C89" w:rsidP="00D74C89">
      <w:pPr>
        <w:widowControl w:val="0"/>
        <w:numPr>
          <w:ilvl w:val="0"/>
          <w:numId w:val="24"/>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 xml:space="preserve">FMP are corrected according to the district plan in case that the district plan shows the change of management for instance, better road network enabling more intensive management, presence of extreme valuable tree species demands longer rotation cycle etc. </w:t>
      </w:r>
    </w:p>
    <w:p w14:paraId="2E7854BF" w14:textId="77777777" w:rsidR="00D74C89" w:rsidRPr="00A25B6E" w:rsidRDefault="00D74C89" w:rsidP="00D74C89">
      <w:pPr>
        <w:widowControl w:val="0"/>
        <w:numPr>
          <w:ilvl w:val="0"/>
          <w:numId w:val="24"/>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revisions of forest management plans (validity is ten years) will be made according to the valid district plan and the process is repeated. </w:t>
      </w:r>
    </w:p>
    <w:p w14:paraId="5957EF96" w14:textId="77777777" w:rsidR="00D74C89" w:rsidRPr="00A25B6E" w:rsidRDefault="00D74C89" w:rsidP="00D74C89">
      <w:pPr>
        <w:ind w:firstLine="567"/>
        <w:rPr>
          <w:rFonts w:ascii="Times New Roman" w:hAnsi="Times New Roman" w:cs="Times New Roman"/>
          <w:color w:val="000000" w:themeColor="text1"/>
        </w:rPr>
      </w:pPr>
    </w:p>
    <w:p w14:paraId="170E72E7" w14:textId="77777777" w:rsidR="00D74C89" w:rsidRPr="00A25B6E" w:rsidRDefault="00D74C89" w:rsidP="00D74C89">
      <w:pPr>
        <w:ind w:firstLine="567"/>
        <w:rPr>
          <w:rFonts w:ascii="Times New Roman" w:hAnsi="Times New Roman" w:cs="Times New Roman"/>
          <w:color w:val="000000" w:themeColor="text1"/>
        </w:rPr>
      </w:pPr>
    </w:p>
    <w:p w14:paraId="57B9567C" w14:textId="77777777" w:rsidR="00D74C89" w:rsidRPr="00A25B6E" w:rsidRDefault="00D74C89" w:rsidP="00D74C89">
      <w:pPr>
        <w:ind w:firstLine="567"/>
        <w:rPr>
          <w:rFonts w:ascii="Times New Roman" w:hAnsi="Times New Roman" w:cs="Times New Roman"/>
          <w:color w:val="000000" w:themeColor="text1"/>
        </w:rPr>
      </w:pPr>
    </w:p>
    <w:p w14:paraId="1D8F4348"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Therefore, the district forest management plans should include following chapters:</w:t>
      </w:r>
    </w:p>
    <w:p w14:paraId="1C14E951" w14:textId="77777777" w:rsidR="00D74C89" w:rsidRPr="00A25B6E" w:rsidRDefault="00D74C89" w:rsidP="00D74C89">
      <w:pPr>
        <w:widowControl w:val="0"/>
        <w:numPr>
          <w:ilvl w:val="0"/>
          <w:numId w:val="20"/>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Identification of the areas</w:t>
      </w:r>
    </w:p>
    <w:p w14:paraId="694778D4" w14:textId="77777777" w:rsidR="00D74C89" w:rsidRPr="00A25B6E" w:rsidRDefault="00D74C89" w:rsidP="00D74C89">
      <w:pPr>
        <w:widowControl w:val="0"/>
        <w:numPr>
          <w:ilvl w:val="0"/>
          <w:numId w:val="20"/>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Description of natural conditions</w:t>
      </w:r>
    </w:p>
    <w:p w14:paraId="75F343E4" w14:textId="77777777" w:rsidR="00D74C89" w:rsidRPr="00A25B6E" w:rsidRDefault="00D74C89" w:rsidP="00D74C89">
      <w:pPr>
        <w:widowControl w:val="0"/>
        <w:numPr>
          <w:ilvl w:val="0"/>
          <w:numId w:val="20"/>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Evaluation of present forest infrastructure (buildings and forest road network)</w:t>
      </w:r>
    </w:p>
    <w:p w14:paraId="10806ABB" w14:textId="77777777" w:rsidR="00D74C89" w:rsidRPr="00A25B6E" w:rsidRDefault="00D74C89" w:rsidP="00D74C89">
      <w:pPr>
        <w:widowControl w:val="0"/>
        <w:numPr>
          <w:ilvl w:val="0"/>
          <w:numId w:val="20"/>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Definition of goals</w:t>
      </w:r>
    </w:p>
    <w:p w14:paraId="298B46CD" w14:textId="77777777" w:rsidR="00D74C89" w:rsidRPr="00A25B6E" w:rsidRDefault="00D74C89" w:rsidP="00D74C89">
      <w:pPr>
        <w:widowControl w:val="0"/>
        <w:numPr>
          <w:ilvl w:val="0"/>
          <w:numId w:val="20"/>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Determination of timber production potential including extreme valuable timber (African blackwood, ebony)</w:t>
      </w:r>
    </w:p>
    <w:p w14:paraId="5F27E928" w14:textId="77777777" w:rsidR="00D74C89" w:rsidRPr="00A25B6E" w:rsidRDefault="00D74C89" w:rsidP="00D74C89">
      <w:pPr>
        <w:widowControl w:val="0"/>
        <w:numPr>
          <w:ilvl w:val="0"/>
          <w:numId w:val="20"/>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Evaluation of present forest practices including inventory showing the present status</w:t>
      </w:r>
    </w:p>
    <w:p w14:paraId="192896B3" w14:textId="77777777" w:rsidR="00D74C89" w:rsidRPr="00A25B6E" w:rsidRDefault="00D74C89" w:rsidP="00D74C89">
      <w:pPr>
        <w:widowControl w:val="0"/>
        <w:numPr>
          <w:ilvl w:val="0"/>
          <w:numId w:val="20"/>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Evaluation of risks and level of forest protection</w:t>
      </w:r>
    </w:p>
    <w:p w14:paraId="452A0B79" w14:textId="77777777" w:rsidR="00D74C89" w:rsidRPr="00A25B6E" w:rsidRDefault="00D74C89" w:rsidP="00D74C89">
      <w:pPr>
        <w:widowControl w:val="0"/>
        <w:numPr>
          <w:ilvl w:val="0"/>
          <w:numId w:val="20"/>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 xml:space="preserve">Silvicultural systems and forest structures, principles of tending, principles of afforestation </w:t>
      </w:r>
    </w:p>
    <w:p w14:paraId="7906EE81" w14:textId="77777777" w:rsidR="00D74C89" w:rsidRPr="00A25B6E" w:rsidRDefault="00D74C89" w:rsidP="00D74C89">
      <w:pPr>
        <w:widowControl w:val="0"/>
        <w:numPr>
          <w:ilvl w:val="0"/>
          <w:numId w:val="20"/>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 xml:space="preserve">Design of ideal models in general guidelines for forest management including timetables of </w:t>
      </w:r>
      <w:r w:rsidRPr="00A25B6E">
        <w:rPr>
          <w:rFonts w:ascii="Times New Roman" w:hAnsi="Times New Roman" w:cs="Times New Roman"/>
          <w:color w:val="000000" w:themeColor="text1"/>
        </w:rPr>
        <w:lastRenderedPageBreak/>
        <w:t>forest operations and possible risks</w:t>
      </w:r>
    </w:p>
    <w:p w14:paraId="19F8CAFE" w14:textId="77777777" w:rsidR="00D74C89" w:rsidRPr="00A25B6E" w:rsidRDefault="00D74C89" w:rsidP="00D74C89">
      <w:pPr>
        <w:widowControl w:val="0"/>
        <w:numPr>
          <w:ilvl w:val="0"/>
          <w:numId w:val="20"/>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Design of ideal agroforestry patterns and models</w:t>
      </w:r>
    </w:p>
    <w:p w14:paraId="78903CF9" w14:textId="77777777" w:rsidR="00D74C89" w:rsidRPr="00A25B6E" w:rsidRDefault="00D74C89" w:rsidP="00D74C89">
      <w:pPr>
        <w:widowControl w:val="0"/>
        <w:numPr>
          <w:ilvl w:val="0"/>
          <w:numId w:val="20"/>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Maps</w:t>
      </w:r>
    </w:p>
    <w:p w14:paraId="50802055" w14:textId="77777777" w:rsidR="00D74C89" w:rsidRPr="00A25B6E" w:rsidRDefault="00D74C89" w:rsidP="00D74C89">
      <w:pPr>
        <w:widowControl w:val="0"/>
        <w:numPr>
          <w:ilvl w:val="0"/>
          <w:numId w:val="20"/>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Recommended validity 10 years.</w:t>
      </w:r>
    </w:p>
    <w:p w14:paraId="5E652ABA" w14:textId="77777777" w:rsidR="00D74C89" w:rsidRPr="00A25B6E" w:rsidRDefault="00D74C89" w:rsidP="00D74C89">
      <w:pPr>
        <w:rPr>
          <w:rFonts w:ascii="Times New Roman" w:hAnsi="Times New Roman" w:cs="Times New Roman"/>
          <w:color w:val="000000" w:themeColor="text1"/>
        </w:rPr>
      </w:pPr>
    </w:p>
    <w:p w14:paraId="2BF82CD7" w14:textId="07427E50"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dependency among national, provincial, district and individual FMP can be expressed in the figure below. </w:t>
      </w:r>
    </w:p>
    <w:p w14:paraId="6ADCECC0"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noProof/>
          <w:color w:val="000000" w:themeColor="text1"/>
        </w:rPr>
        <w:drawing>
          <wp:inline distT="0" distB="0" distL="0" distR="0" wp14:anchorId="1EDC2F4E" wp14:editId="000F97EF">
            <wp:extent cx="6162675" cy="876300"/>
            <wp:effectExtent l="0" t="0" r="0" b="0"/>
            <wp:docPr id="1" name="Obráze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1"/>
                    <pic:cNvPicPr>
                      <a:picLocks noChangeAspect="1" noChangeArrowheads="1"/>
                    </pic:cNvPicPr>
                  </pic:nvPicPr>
                  <pic:blipFill>
                    <a:blip r:embed="rId8"/>
                    <a:stretch>
                      <a:fillRect/>
                    </a:stretch>
                  </pic:blipFill>
                  <pic:spPr bwMode="auto">
                    <a:xfrm>
                      <a:off x="0" y="0"/>
                      <a:ext cx="6162675" cy="876300"/>
                    </a:xfrm>
                    <a:prstGeom prst="rect">
                      <a:avLst/>
                    </a:prstGeom>
                  </pic:spPr>
                </pic:pic>
              </a:graphicData>
            </a:graphic>
          </wp:inline>
        </w:drawing>
      </w:r>
    </w:p>
    <w:p w14:paraId="387367E1" w14:textId="77777777" w:rsidR="00D74C89" w:rsidRPr="00A25B6E" w:rsidRDefault="00D74C89" w:rsidP="00D74C89">
      <w:pPr>
        <w:rPr>
          <w:rFonts w:ascii="Times New Roman" w:hAnsi="Times New Roman" w:cs="Times New Roman"/>
          <w:color w:val="000000" w:themeColor="text1"/>
        </w:rPr>
      </w:pPr>
    </w:p>
    <w:p w14:paraId="3E64EC65" w14:textId="77777777" w:rsidR="00D74C89" w:rsidRPr="00A25B6E" w:rsidRDefault="00D74C89" w:rsidP="00D74C89">
      <w:pPr>
        <w:ind w:firstLine="567"/>
        <w:rPr>
          <w:rFonts w:ascii="Times New Roman" w:hAnsi="Times New Roman" w:cs="Times New Roman"/>
          <w:color w:val="000000" w:themeColor="text1"/>
        </w:rPr>
      </w:pPr>
    </w:p>
    <w:p w14:paraId="40CDA75F"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b/>
          <w:bCs/>
        </w:rPr>
        <w:t>2.3.1. Evaluation of the IDP</w:t>
      </w:r>
    </w:p>
    <w:p w14:paraId="2897B03D" w14:textId="77777777" w:rsidR="00A25B6E" w:rsidRDefault="00A25B6E" w:rsidP="00D74C89">
      <w:pPr>
        <w:ind w:firstLine="567"/>
        <w:rPr>
          <w:rFonts w:ascii="Times New Roman" w:hAnsi="Times New Roman" w:cs="Times New Roman"/>
          <w:color w:val="000000" w:themeColor="text1"/>
        </w:rPr>
      </w:pPr>
    </w:p>
    <w:p w14:paraId="2C9AC8B2" w14:textId="2B48F2CF"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Three IDPs were evaluated during the visit to Eastern province in the three forest districts (Petauke, Mambwe and Lundazi). </w:t>
      </w:r>
    </w:p>
    <w:p w14:paraId="49121EB1"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IDP deals with complete planning of development in the district including various subjects such as land use, community development, demography, agriculture, waste management, wastewater management, tourism, water management, healthy status etc. and forestry as well. The chapter of forestry is relatively small in comparison with other sectors. </w:t>
      </w:r>
    </w:p>
    <w:p w14:paraId="573057D2"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chapter displays the present situation in the district with a list of forest reserves and community forest management groups. The validity is 5 years, and we have opportunity to evaluate the complete impact of the plan in the Mambwe district because the evaluation has been done in the last year of its validity. The main problems mentioned in all plans are encroachment, forest fires, excessive collection of firewood, lack of equipment, understaffing and unclear boundaries between forest land and other land tenure. Nevertheless, the main problem is encroachment. The rate of encroachment expressed in tables below were obtained in the forest offices in the districts Patuke Mambwe and Lundazi. </w:t>
      </w:r>
    </w:p>
    <w:p w14:paraId="74A6063A" w14:textId="77777777" w:rsidR="00D74C89" w:rsidRPr="00A25B6E" w:rsidRDefault="00D74C89" w:rsidP="00D74C89">
      <w:pPr>
        <w:ind w:firstLine="567"/>
        <w:rPr>
          <w:rFonts w:ascii="Times New Roman" w:hAnsi="Times New Roman" w:cs="Times New Roman"/>
          <w:color w:val="000000" w:themeColor="text1"/>
        </w:rPr>
      </w:pPr>
    </w:p>
    <w:p w14:paraId="2049D157"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Petauke forest district – rate of encroachment in forest reserves</w:t>
      </w:r>
    </w:p>
    <w:tbl>
      <w:tblPr>
        <w:tblStyle w:val="GridTable5Dark-Accent1"/>
        <w:tblW w:w="7538" w:type="dxa"/>
        <w:tblLayout w:type="fixed"/>
        <w:tblLook w:val="0000" w:firstRow="0" w:lastRow="0" w:firstColumn="0" w:lastColumn="0" w:noHBand="0" w:noVBand="0"/>
      </w:tblPr>
      <w:tblGrid>
        <w:gridCol w:w="2237"/>
        <w:gridCol w:w="1279"/>
        <w:gridCol w:w="4022"/>
      </w:tblGrid>
      <w:tr w:rsidR="00D74C89" w:rsidRPr="00A25B6E" w14:paraId="03A8966B"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2237" w:type="dxa"/>
          </w:tcPr>
          <w:p w14:paraId="4AF0AA3B"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b/>
                <w:color w:val="000000" w:themeColor="text1"/>
              </w:rPr>
              <w:t>FOREST RESERVES</w:t>
            </w:r>
          </w:p>
        </w:tc>
        <w:tc>
          <w:tcPr>
            <w:tcW w:w="1279" w:type="dxa"/>
          </w:tcPr>
          <w:p w14:paraId="0DBF790C" w14:textId="77777777" w:rsidR="00D74C89" w:rsidRPr="00A25B6E" w:rsidRDefault="00D74C89" w:rsidP="004C27B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b/>
                <w:color w:val="000000" w:themeColor="text1"/>
              </w:rPr>
              <w:t>TOTAL AREA</w:t>
            </w:r>
          </w:p>
        </w:tc>
        <w:tc>
          <w:tcPr>
            <w:cnfStyle w:val="000010000000" w:firstRow="0" w:lastRow="0" w:firstColumn="0" w:lastColumn="0" w:oddVBand="1" w:evenVBand="0" w:oddHBand="0" w:evenHBand="0" w:firstRowFirstColumn="0" w:firstRowLastColumn="0" w:lastRowFirstColumn="0" w:lastRowLastColumn="0"/>
            <w:tcW w:w="4022" w:type="dxa"/>
          </w:tcPr>
          <w:p w14:paraId="05936C26"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b/>
                <w:color w:val="000000" w:themeColor="text1"/>
              </w:rPr>
              <w:t>AREA OF ENCROACHMENT</w:t>
            </w:r>
          </w:p>
        </w:tc>
      </w:tr>
      <w:tr w:rsidR="00D74C89" w:rsidRPr="00A25B6E" w14:paraId="41C9F60D"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2237" w:type="dxa"/>
          </w:tcPr>
          <w:p w14:paraId="759F4B94"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Mupya West LF</w:t>
            </w:r>
          </w:p>
        </w:tc>
        <w:tc>
          <w:tcPr>
            <w:tcW w:w="1279" w:type="dxa"/>
          </w:tcPr>
          <w:p w14:paraId="7B235C41"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308</w:t>
            </w:r>
          </w:p>
        </w:tc>
        <w:tc>
          <w:tcPr>
            <w:cnfStyle w:val="000010000000" w:firstRow="0" w:lastRow="0" w:firstColumn="0" w:lastColumn="0" w:oddVBand="1" w:evenVBand="0" w:oddHBand="0" w:evenHBand="0" w:firstRowFirstColumn="0" w:firstRowLastColumn="0" w:lastRowFirstColumn="0" w:lastRowLastColumn="0"/>
            <w:tcW w:w="4022" w:type="dxa"/>
          </w:tcPr>
          <w:p w14:paraId="1697349C"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262</w:t>
            </w:r>
          </w:p>
        </w:tc>
      </w:tr>
      <w:tr w:rsidR="00D74C89" w:rsidRPr="00A25B6E" w14:paraId="073A8157"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2237" w:type="dxa"/>
          </w:tcPr>
          <w:p w14:paraId="7BF11F18"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Kapungwe West LF</w:t>
            </w:r>
          </w:p>
        </w:tc>
        <w:tc>
          <w:tcPr>
            <w:tcW w:w="1279" w:type="dxa"/>
          </w:tcPr>
          <w:p w14:paraId="6C42DBC5"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1,348</w:t>
            </w:r>
          </w:p>
        </w:tc>
        <w:tc>
          <w:tcPr>
            <w:cnfStyle w:val="000010000000" w:firstRow="0" w:lastRow="0" w:firstColumn="0" w:lastColumn="0" w:oddVBand="1" w:evenVBand="0" w:oddHBand="0" w:evenHBand="0" w:firstRowFirstColumn="0" w:firstRowLastColumn="0" w:lastRowFirstColumn="0" w:lastRowLastColumn="0"/>
            <w:tcW w:w="4022" w:type="dxa"/>
          </w:tcPr>
          <w:p w14:paraId="5BF5FEBD"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809</w:t>
            </w:r>
          </w:p>
        </w:tc>
      </w:tr>
      <w:tr w:rsidR="00D74C89" w:rsidRPr="00A25B6E" w14:paraId="3B83DC42"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2237" w:type="dxa"/>
          </w:tcPr>
          <w:p w14:paraId="6A809090"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Luwenga LF</w:t>
            </w:r>
          </w:p>
        </w:tc>
        <w:tc>
          <w:tcPr>
            <w:tcW w:w="1279" w:type="dxa"/>
          </w:tcPr>
          <w:p w14:paraId="6136D9B9"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1,303</w:t>
            </w:r>
          </w:p>
        </w:tc>
        <w:tc>
          <w:tcPr>
            <w:cnfStyle w:val="000010000000" w:firstRow="0" w:lastRow="0" w:firstColumn="0" w:lastColumn="0" w:oddVBand="1" w:evenVBand="0" w:oddHBand="0" w:evenHBand="0" w:firstRowFirstColumn="0" w:firstRowLastColumn="0" w:lastRowFirstColumn="0" w:lastRowLastColumn="0"/>
            <w:tcW w:w="4022" w:type="dxa"/>
          </w:tcPr>
          <w:p w14:paraId="104B8040"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391</w:t>
            </w:r>
          </w:p>
        </w:tc>
      </w:tr>
      <w:tr w:rsidR="00D74C89" w:rsidRPr="00A25B6E" w14:paraId="70C282E4"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2237" w:type="dxa"/>
          </w:tcPr>
          <w:p w14:paraId="4CA5B4FB"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Msumbazi LF</w:t>
            </w:r>
          </w:p>
        </w:tc>
        <w:tc>
          <w:tcPr>
            <w:tcW w:w="1279" w:type="dxa"/>
          </w:tcPr>
          <w:p w14:paraId="0C1CD555"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2,141</w:t>
            </w:r>
          </w:p>
        </w:tc>
        <w:tc>
          <w:tcPr>
            <w:cnfStyle w:val="000010000000" w:firstRow="0" w:lastRow="0" w:firstColumn="0" w:lastColumn="0" w:oddVBand="1" w:evenVBand="0" w:oddHBand="0" w:evenHBand="0" w:firstRowFirstColumn="0" w:firstRowLastColumn="0" w:lastRowFirstColumn="0" w:lastRowLastColumn="0"/>
            <w:tcW w:w="4022" w:type="dxa"/>
          </w:tcPr>
          <w:p w14:paraId="4930D0AE"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1,606</w:t>
            </w:r>
          </w:p>
        </w:tc>
      </w:tr>
      <w:tr w:rsidR="00D74C89" w:rsidRPr="00A25B6E" w14:paraId="54911FF6"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2237" w:type="dxa"/>
          </w:tcPr>
          <w:p w14:paraId="7124634E"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Nsangwa North LF</w:t>
            </w:r>
          </w:p>
        </w:tc>
        <w:tc>
          <w:tcPr>
            <w:tcW w:w="1279" w:type="dxa"/>
          </w:tcPr>
          <w:p w14:paraId="1C02988E"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809</w:t>
            </w:r>
          </w:p>
        </w:tc>
        <w:tc>
          <w:tcPr>
            <w:cnfStyle w:val="000010000000" w:firstRow="0" w:lastRow="0" w:firstColumn="0" w:lastColumn="0" w:oddVBand="1" w:evenVBand="0" w:oddHBand="0" w:evenHBand="0" w:firstRowFirstColumn="0" w:firstRowLastColumn="0" w:lastRowFirstColumn="0" w:lastRowLastColumn="0"/>
            <w:tcW w:w="4022" w:type="dxa"/>
          </w:tcPr>
          <w:p w14:paraId="2AA344BF"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364</w:t>
            </w:r>
          </w:p>
        </w:tc>
      </w:tr>
      <w:tr w:rsidR="00D74C89" w:rsidRPr="00A25B6E" w14:paraId="3317A8BD"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2237" w:type="dxa"/>
          </w:tcPr>
          <w:p w14:paraId="5E8412A2"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Nsangwa South LF</w:t>
            </w:r>
          </w:p>
        </w:tc>
        <w:tc>
          <w:tcPr>
            <w:tcW w:w="1279" w:type="dxa"/>
          </w:tcPr>
          <w:p w14:paraId="0BCBAAC5"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1,959</w:t>
            </w:r>
          </w:p>
        </w:tc>
        <w:tc>
          <w:tcPr>
            <w:cnfStyle w:val="000010000000" w:firstRow="0" w:lastRow="0" w:firstColumn="0" w:lastColumn="0" w:oddVBand="1" w:evenVBand="0" w:oddHBand="0" w:evenHBand="0" w:firstRowFirstColumn="0" w:firstRowLastColumn="0" w:lastRowFirstColumn="0" w:lastRowLastColumn="0"/>
            <w:tcW w:w="4022" w:type="dxa"/>
          </w:tcPr>
          <w:p w14:paraId="1F62F9D8"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588</w:t>
            </w:r>
          </w:p>
        </w:tc>
      </w:tr>
      <w:tr w:rsidR="00D74C89" w:rsidRPr="00A25B6E" w14:paraId="027043B1"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2237" w:type="dxa"/>
          </w:tcPr>
          <w:p w14:paraId="2DB12943"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lastRenderedPageBreak/>
              <w:t>Mpamadzi LF</w:t>
            </w:r>
          </w:p>
        </w:tc>
        <w:tc>
          <w:tcPr>
            <w:tcW w:w="1279" w:type="dxa"/>
          </w:tcPr>
          <w:p w14:paraId="0088B793"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791</w:t>
            </w:r>
          </w:p>
        </w:tc>
        <w:tc>
          <w:tcPr>
            <w:cnfStyle w:val="000010000000" w:firstRow="0" w:lastRow="0" w:firstColumn="0" w:lastColumn="0" w:oddVBand="1" w:evenVBand="0" w:oddHBand="0" w:evenHBand="0" w:firstRowFirstColumn="0" w:firstRowLastColumn="0" w:lastRowFirstColumn="0" w:lastRowLastColumn="0"/>
            <w:tcW w:w="4022" w:type="dxa"/>
          </w:tcPr>
          <w:p w14:paraId="17F739C7"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277</w:t>
            </w:r>
          </w:p>
        </w:tc>
      </w:tr>
      <w:tr w:rsidR="00D74C89" w:rsidRPr="00A25B6E" w14:paraId="4B3238DD"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2237" w:type="dxa"/>
          </w:tcPr>
          <w:p w14:paraId="27E1855A"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Sasare LF</w:t>
            </w:r>
          </w:p>
        </w:tc>
        <w:tc>
          <w:tcPr>
            <w:tcW w:w="1279" w:type="dxa"/>
          </w:tcPr>
          <w:p w14:paraId="11C597B1"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2,600</w:t>
            </w:r>
          </w:p>
        </w:tc>
        <w:tc>
          <w:tcPr>
            <w:cnfStyle w:val="000010000000" w:firstRow="0" w:lastRow="0" w:firstColumn="0" w:lastColumn="0" w:oddVBand="1" w:evenVBand="0" w:oddHBand="0" w:evenHBand="0" w:firstRowFirstColumn="0" w:firstRowLastColumn="0" w:lastRowFirstColumn="0" w:lastRowLastColumn="0"/>
            <w:tcW w:w="4022" w:type="dxa"/>
          </w:tcPr>
          <w:p w14:paraId="645926CB"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1,300</w:t>
            </w:r>
          </w:p>
        </w:tc>
      </w:tr>
      <w:tr w:rsidR="00D74C89" w:rsidRPr="00A25B6E" w14:paraId="1B105857"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2237" w:type="dxa"/>
          </w:tcPr>
          <w:p w14:paraId="60BC42DC"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Minga NF</w:t>
            </w:r>
          </w:p>
        </w:tc>
        <w:tc>
          <w:tcPr>
            <w:tcW w:w="1279" w:type="dxa"/>
          </w:tcPr>
          <w:p w14:paraId="315DE430"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6,653</w:t>
            </w:r>
          </w:p>
        </w:tc>
        <w:tc>
          <w:tcPr>
            <w:cnfStyle w:val="000010000000" w:firstRow="0" w:lastRow="0" w:firstColumn="0" w:lastColumn="0" w:oddVBand="1" w:evenVBand="0" w:oddHBand="0" w:evenHBand="0" w:firstRowFirstColumn="0" w:firstRowLastColumn="0" w:lastRowFirstColumn="0" w:lastRowLastColumn="0"/>
            <w:tcW w:w="4022" w:type="dxa"/>
          </w:tcPr>
          <w:p w14:paraId="7A07DF59"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3,659</w:t>
            </w:r>
          </w:p>
        </w:tc>
      </w:tr>
      <w:tr w:rsidR="00D74C89" w:rsidRPr="00A25B6E" w14:paraId="339260D8"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2237" w:type="dxa"/>
          </w:tcPr>
          <w:p w14:paraId="5D19B096"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Mvuvye East NF</w:t>
            </w:r>
          </w:p>
        </w:tc>
        <w:tc>
          <w:tcPr>
            <w:tcW w:w="1279" w:type="dxa"/>
          </w:tcPr>
          <w:p w14:paraId="3D984010"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35,937</w:t>
            </w:r>
          </w:p>
        </w:tc>
        <w:tc>
          <w:tcPr>
            <w:cnfStyle w:val="000010000000" w:firstRow="0" w:lastRow="0" w:firstColumn="0" w:lastColumn="0" w:oddVBand="1" w:evenVBand="0" w:oddHBand="0" w:evenHBand="0" w:firstRowFirstColumn="0" w:firstRowLastColumn="0" w:lastRowFirstColumn="0" w:lastRowLastColumn="0"/>
            <w:tcW w:w="4022" w:type="dxa"/>
          </w:tcPr>
          <w:p w14:paraId="14DE69ED"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14,376</w:t>
            </w:r>
          </w:p>
        </w:tc>
      </w:tr>
      <w:tr w:rsidR="00D74C89" w:rsidRPr="00A25B6E" w14:paraId="3BC0FBBE"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2237" w:type="dxa"/>
          </w:tcPr>
          <w:p w14:paraId="119A1DB5"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total</w:t>
            </w:r>
          </w:p>
        </w:tc>
        <w:tc>
          <w:tcPr>
            <w:tcW w:w="1279" w:type="dxa"/>
          </w:tcPr>
          <w:p w14:paraId="6072570F"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53,849</w:t>
            </w:r>
          </w:p>
        </w:tc>
        <w:tc>
          <w:tcPr>
            <w:cnfStyle w:val="000010000000" w:firstRow="0" w:lastRow="0" w:firstColumn="0" w:lastColumn="0" w:oddVBand="1" w:evenVBand="0" w:oddHBand="0" w:evenHBand="0" w:firstRowFirstColumn="0" w:firstRowLastColumn="0" w:lastRowFirstColumn="0" w:lastRowLastColumn="0"/>
            <w:tcW w:w="4022" w:type="dxa"/>
          </w:tcPr>
          <w:p w14:paraId="1D82BE08"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23,632 = 44% of total area</w:t>
            </w:r>
          </w:p>
        </w:tc>
      </w:tr>
    </w:tbl>
    <w:p w14:paraId="758682C2" w14:textId="77777777" w:rsidR="00D74C89" w:rsidRPr="00A25B6E" w:rsidRDefault="00D74C89" w:rsidP="00D74C89">
      <w:pPr>
        <w:ind w:firstLine="567"/>
        <w:rPr>
          <w:rFonts w:ascii="Times New Roman" w:hAnsi="Times New Roman" w:cs="Times New Roman"/>
          <w:color w:val="000000" w:themeColor="text1"/>
        </w:rPr>
      </w:pPr>
    </w:p>
    <w:p w14:paraId="44534B68"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Mambwe forest district – rate of encroachment in forest reserves</w:t>
      </w:r>
    </w:p>
    <w:tbl>
      <w:tblPr>
        <w:tblStyle w:val="GridTable5Dark-Accent1"/>
        <w:tblW w:w="8991" w:type="dxa"/>
        <w:tblLayout w:type="fixed"/>
        <w:tblLook w:val="0000" w:firstRow="0" w:lastRow="0" w:firstColumn="0" w:lastColumn="0" w:noHBand="0" w:noVBand="0"/>
      </w:tblPr>
      <w:tblGrid>
        <w:gridCol w:w="1426"/>
        <w:gridCol w:w="1756"/>
        <w:gridCol w:w="2976"/>
        <w:gridCol w:w="2833"/>
      </w:tblGrid>
      <w:tr w:rsidR="00D74C89" w:rsidRPr="00A25B6E" w14:paraId="484348AE"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425" w:type="dxa"/>
          </w:tcPr>
          <w:p w14:paraId="4A80A315"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b/>
                <w:color w:val="000000" w:themeColor="text1"/>
              </w:rPr>
              <w:t>FOREST RESERVES</w:t>
            </w:r>
          </w:p>
        </w:tc>
        <w:tc>
          <w:tcPr>
            <w:tcW w:w="1756" w:type="dxa"/>
          </w:tcPr>
          <w:p w14:paraId="43FD2F5A" w14:textId="77777777" w:rsidR="00D74C89" w:rsidRPr="00A25B6E" w:rsidRDefault="00D74C89" w:rsidP="004C27B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b/>
                <w:color w:val="000000" w:themeColor="text1"/>
              </w:rPr>
              <w:t>TOTAL AREA</w:t>
            </w:r>
          </w:p>
        </w:tc>
        <w:tc>
          <w:tcPr>
            <w:cnfStyle w:val="000010000000" w:firstRow="0" w:lastRow="0" w:firstColumn="0" w:lastColumn="0" w:oddVBand="1" w:evenVBand="0" w:oddHBand="0" w:evenHBand="0" w:firstRowFirstColumn="0" w:firstRowLastColumn="0" w:lastRowFirstColumn="0" w:lastRowLastColumn="0"/>
            <w:tcW w:w="2976" w:type="dxa"/>
          </w:tcPr>
          <w:p w14:paraId="630E578D"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b/>
                <w:color w:val="000000" w:themeColor="text1"/>
              </w:rPr>
              <w:t>RATE OF ENCROACHMENT 2019</w:t>
            </w:r>
          </w:p>
        </w:tc>
        <w:tc>
          <w:tcPr>
            <w:tcW w:w="2833" w:type="dxa"/>
          </w:tcPr>
          <w:p w14:paraId="38419D7B" w14:textId="77777777" w:rsidR="00D74C89" w:rsidRPr="00A25B6E" w:rsidRDefault="00D74C89" w:rsidP="004C27B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b/>
                <w:color w:val="000000" w:themeColor="text1"/>
              </w:rPr>
              <w:t>RATE OF ENCROACHMENT 2024</w:t>
            </w:r>
          </w:p>
        </w:tc>
      </w:tr>
      <w:tr w:rsidR="00D74C89" w:rsidRPr="00A25B6E" w14:paraId="437DFF19"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1425" w:type="dxa"/>
          </w:tcPr>
          <w:p w14:paraId="5848229C"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Machinje NF</w:t>
            </w:r>
          </w:p>
        </w:tc>
        <w:tc>
          <w:tcPr>
            <w:tcW w:w="1756" w:type="dxa"/>
          </w:tcPr>
          <w:p w14:paraId="6264ADFC"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67,380</w:t>
            </w:r>
          </w:p>
        </w:tc>
        <w:tc>
          <w:tcPr>
            <w:cnfStyle w:val="000010000000" w:firstRow="0" w:lastRow="0" w:firstColumn="0" w:lastColumn="0" w:oddVBand="1" w:evenVBand="0" w:oddHBand="0" w:evenHBand="0" w:firstRowFirstColumn="0" w:firstRowLastColumn="0" w:lastRowFirstColumn="0" w:lastRowLastColumn="0"/>
            <w:tcW w:w="2976" w:type="dxa"/>
          </w:tcPr>
          <w:p w14:paraId="4B738B4A"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Low</w:t>
            </w:r>
          </w:p>
        </w:tc>
        <w:tc>
          <w:tcPr>
            <w:tcW w:w="2833" w:type="dxa"/>
          </w:tcPr>
          <w:p w14:paraId="2AB3818E"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60.00%</w:t>
            </w:r>
          </w:p>
        </w:tc>
      </w:tr>
      <w:tr w:rsidR="00D74C89" w:rsidRPr="00A25B6E" w14:paraId="0686E614"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425" w:type="dxa"/>
          </w:tcPr>
          <w:p w14:paraId="53B04C1B"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Nkhanga LF</w:t>
            </w:r>
          </w:p>
        </w:tc>
        <w:tc>
          <w:tcPr>
            <w:tcW w:w="1756" w:type="dxa"/>
          </w:tcPr>
          <w:p w14:paraId="2D648279"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2,590</w:t>
            </w:r>
          </w:p>
        </w:tc>
        <w:tc>
          <w:tcPr>
            <w:cnfStyle w:val="000010000000" w:firstRow="0" w:lastRow="0" w:firstColumn="0" w:lastColumn="0" w:oddVBand="1" w:evenVBand="0" w:oddHBand="0" w:evenHBand="0" w:firstRowFirstColumn="0" w:firstRowLastColumn="0" w:lastRowFirstColumn="0" w:lastRowLastColumn="0"/>
            <w:tcW w:w="2976" w:type="dxa"/>
          </w:tcPr>
          <w:p w14:paraId="03EE2D8F"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High</w:t>
            </w:r>
          </w:p>
        </w:tc>
        <w:tc>
          <w:tcPr>
            <w:tcW w:w="2833" w:type="dxa"/>
          </w:tcPr>
          <w:p w14:paraId="63567301"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79.00%</w:t>
            </w:r>
          </w:p>
        </w:tc>
      </w:tr>
      <w:tr w:rsidR="00D74C89" w:rsidRPr="00A25B6E" w14:paraId="027F6CD3"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1425" w:type="dxa"/>
          </w:tcPr>
          <w:p w14:paraId="00353249"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Mphomwa LF</w:t>
            </w:r>
          </w:p>
        </w:tc>
        <w:tc>
          <w:tcPr>
            <w:tcW w:w="1756" w:type="dxa"/>
          </w:tcPr>
          <w:p w14:paraId="13D6C3A8"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6,698</w:t>
            </w:r>
          </w:p>
        </w:tc>
        <w:tc>
          <w:tcPr>
            <w:cnfStyle w:val="000010000000" w:firstRow="0" w:lastRow="0" w:firstColumn="0" w:lastColumn="0" w:oddVBand="1" w:evenVBand="0" w:oddHBand="0" w:evenHBand="0" w:firstRowFirstColumn="0" w:firstRowLastColumn="0" w:lastRowFirstColumn="0" w:lastRowLastColumn="0"/>
            <w:tcW w:w="2976" w:type="dxa"/>
          </w:tcPr>
          <w:p w14:paraId="311CD329"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Medium</w:t>
            </w:r>
          </w:p>
        </w:tc>
        <w:tc>
          <w:tcPr>
            <w:tcW w:w="2833" w:type="dxa"/>
          </w:tcPr>
          <w:p w14:paraId="39DD868C"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70.00%</w:t>
            </w:r>
          </w:p>
        </w:tc>
      </w:tr>
      <w:tr w:rsidR="00D74C89" w:rsidRPr="00A25B6E" w14:paraId="43DA1479"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425" w:type="dxa"/>
          </w:tcPr>
          <w:p w14:paraId="6D7E8476"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Nyakatokoli LF</w:t>
            </w:r>
          </w:p>
        </w:tc>
        <w:tc>
          <w:tcPr>
            <w:tcW w:w="1756" w:type="dxa"/>
          </w:tcPr>
          <w:p w14:paraId="29AC8A59"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6,343</w:t>
            </w:r>
          </w:p>
        </w:tc>
        <w:tc>
          <w:tcPr>
            <w:cnfStyle w:val="000010000000" w:firstRow="0" w:lastRow="0" w:firstColumn="0" w:lastColumn="0" w:oddVBand="1" w:evenVBand="0" w:oddHBand="0" w:evenHBand="0" w:firstRowFirstColumn="0" w:firstRowLastColumn="0" w:lastRowFirstColumn="0" w:lastRowLastColumn="0"/>
            <w:tcW w:w="2976" w:type="dxa"/>
          </w:tcPr>
          <w:p w14:paraId="5B443CE4"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Medium</w:t>
            </w:r>
          </w:p>
        </w:tc>
        <w:tc>
          <w:tcPr>
            <w:tcW w:w="2833" w:type="dxa"/>
          </w:tcPr>
          <w:p w14:paraId="63E0D862"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67.00%</w:t>
            </w:r>
          </w:p>
        </w:tc>
      </w:tr>
      <w:tr w:rsidR="00D74C89" w:rsidRPr="00A25B6E" w14:paraId="4882A8DB"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1425" w:type="dxa"/>
          </w:tcPr>
          <w:p w14:paraId="20503CE0"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Lupande LF</w:t>
            </w:r>
          </w:p>
        </w:tc>
        <w:tc>
          <w:tcPr>
            <w:tcW w:w="1756" w:type="dxa"/>
          </w:tcPr>
          <w:p w14:paraId="413C2BD3"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5,613</w:t>
            </w:r>
          </w:p>
        </w:tc>
        <w:tc>
          <w:tcPr>
            <w:cnfStyle w:val="000010000000" w:firstRow="0" w:lastRow="0" w:firstColumn="0" w:lastColumn="0" w:oddVBand="1" w:evenVBand="0" w:oddHBand="0" w:evenHBand="0" w:firstRowFirstColumn="0" w:firstRowLastColumn="0" w:lastRowFirstColumn="0" w:lastRowLastColumn="0"/>
            <w:tcW w:w="2976" w:type="dxa"/>
          </w:tcPr>
          <w:p w14:paraId="3C6A1E4F"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Low</w:t>
            </w:r>
          </w:p>
        </w:tc>
        <w:tc>
          <w:tcPr>
            <w:tcW w:w="2833" w:type="dxa"/>
          </w:tcPr>
          <w:p w14:paraId="4E19A2AD"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75.00%</w:t>
            </w:r>
          </w:p>
        </w:tc>
      </w:tr>
      <w:tr w:rsidR="00D74C89" w:rsidRPr="00A25B6E" w14:paraId="2779549E"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425" w:type="dxa"/>
          </w:tcPr>
          <w:p w14:paraId="5794A383"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Mphoto LF</w:t>
            </w:r>
          </w:p>
        </w:tc>
        <w:tc>
          <w:tcPr>
            <w:tcW w:w="1756" w:type="dxa"/>
          </w:tcPr>
          <w:p w14:paraId="7C51BD24"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2,030</w:t>
            </w:r>
          </w:p>
        </w:tc>
        <w:tc>
          <w:tcPr>
            <w:cnfStyle w:val="000010000000" w:firstRow="0" w:lastRow="0" w:firstColumn="0" w:lastColumn="0" w:oddVBand="1" w:evenVBand="0" w:oddHBand="0" w:evenHBand="0" w:firstRowFirstColumn="0" w:firstRowLastColumn="0" w:lastRowFirstColumn="0" w:lastRowLastColumn="0"/>
            <w:tcW w:w="2976" w:type="dxa"/>
          </w:tcPr>
          <w:p w14:paraId="66D20523"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very low</w:t>
            </w:r>
          </w:p>
        </w:tc>
        <w:tc>
          <w:tcPr>
            <w:tcW w:w="2833" w:type="dxa"/>
          </w:tcPr>
          <w:p w14:paraId="221C01AF"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50.00%</w:t>
            </w:r>
          </w:p>
        </w:tc>
      </w:tr>
      <w:tr w:rsidR="00D74C89" w:rsidRPr="00A25B6E" w14:paraId="7D2FE8D8"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1425" w:type="dxa"/>
          </w:tcPr>
          <w:p w14:paraId="74AFF428"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total</w:t>
            </w:r>
          </w:p>
        </w:tc>
        <w:tc>
          <w:tcPr>
            <w:tcW w:w="1756" w:type="dxa"/>
          </w:tcPr>
          <w:p w14:paraId="1D369CAB"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90,654</w:t>
            </w:r>
          </w:p>
        </w:tc>
        <w:tc>
          <w:tcPr>
            <w:cnfStyle w:val="000010000000" w:firstRow="0" w:lastRow="0" w:firstColumn="0" w:lastColumn="0" w:oddVBand="1" w:evenVBand="0" w:oddHBand="0" w:evenHBand="0" w:firstRowFirstColumn="0" w:firstRowLastColumn="0" w:lastRowFirstColumn="0" w:lastRowLastColumn="0"/>
            <w:tcW w:w="2976" w:type="dxa"/>
          </w:tcPr>
          <w:p w14:paraId="53250271" w14:textId="77777777" w:rsidR="00D74C89" w:rsidRPr="00A25B6E" w:rsidRDefault="00D74C89" w:rsidP="004C27B8">
            <w:pPr>
              <w:snapToGrid w:val="0"/>
              <w:rPr>
                <w:rFonts w:ascii="Times New Roman" w:hAnsi="Times New Roman" w:cs="Times New Roman"/>
                <w:color w:val="000000" w:themeColor="text1"/>
              </w:rPr>
            </w:pPr>
          </w:p>
        </w:tc>
        <w:tc>
          <w:tcPr>
            <w:tcW w:w="2833" w:type="dxa"/>
          </w:tcPr>
          <w:p w14:paraId="4DDB9D57" w14:textId="77777777" w:rsidR="00D74C89" w:rsidRPr="00A25B6E" w:rsidRDefault="00D74C89" w:rsidP="004C27B8">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p>
        </w:tc>
      </w:tr>
    </w:tbl>
    <w:p w14:paraId="3204A94B" w14:textId="77777777" w:rsidR="00D74C89" w:rsidRPr="00A25B6E" w:rsidRDefault="00D74C89" w:rsidP="00D74C89">
      <w:pPr>
        <w:ind w:firstLine="567"/>
        <w:rPr>
          <w:rFonts w:ascii="Times New Roman" w:hAnsi="Times New Roman" w:cs="Times New Roman"/>
          <w:color w:val="000000" w:themeColor="text1"/>
        </w:rPr>
      </w:pPr>
    </w:p>
    <w:p w14:paraId="77DF81A0"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Lundazi forest district – rate of encroachment in forest reserves</w:t>
      </w:r>
    </w:p>
    <w:tbl>
      <w:tblPr>
        <w:tblStyle w:val="GridTable6ColourfulAccent1"/>
        <w:tblW w:w="8938" w:type="dxa"/>
        <w:tblLayout w:type="fixed"/>
        <w:tblLook w:val="0000" w:firstRow="0" w:lastRow="0" w:firstColumn="0" w:lastColumn="0" w:noHBand="0" w:noVBand="0"/>
      </w:tblPr>
      <w:tblGrid>
        <w:gridCol w:w="1928"/>
        <w:gridCol w:w="1279"/>
        <w:gridCol w:w="2863"/>
        <w:gridCol w:w="2868"/>
      </w:tblGrid>
      <w:tr w:rsidR="00D74C89" w:rsidRPr="00A25B6E" w14:paraId="50E55473"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927" w:type="dxa"/>
          </w:tcPr>
          <w:p w14:paraId="547CE018"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b/>
                <w:color w:val="000000" w:themeColor="text1"/>
              </w:rPr>
              <w:t>FOREST AREA</w:t>
            </w:r>
          </w:p>
        </w:tc>
        <w:tc>
          <w:tcPr>
            <w:tcW w:w="1279" w:type="dxa"/>
          </w:tcPr>
          <w:p w14:paraId="55ADD40E" w14:textId="77777777" w:rsidR="00D74C89" w:rsidRPr="00A25B6E" w:rsidRDefault="00D74C89" w:rsidP="004C27B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b/>
                <w:color w:val="000000" w:themeColor="text1"/>
              </w:rPr>
              <w:t>TOTAL AREA</w:t>
            </w:r>
          </w:p>
        </w:tc>
        <w:tc>
          <w:tcPr>
            <w:cnfStyle w:val="000010000000" w:firstRow="0" w:lastRow="0" w:firstColumn="0" w:lastColumn="0" w:oddVBand="1" w:evenVBand="0" w:oddHBand="0" w:evenHBand="0" w:firstRowFirstColumn="0" w:firstRowLastColumn="0" w:lastRowFirstColumn="0" w:lastRowLastColumn="0"/>
            <w:tcW w:w="2863" w:type="dxa"/>
          </w:tcPr>
          <w:p w14:paraId="08AD070A"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b/>
                <w:color w:val="000000" w:themeColor="text1"/>
              </w:rPr>
              <w:t>RATE OF ENCROACHMENT 2019</w:t>
            </w:r>
          </w:p>
        </w:tc>
        <w:tc>
          <w:tcPr>
            <w:tcW w:w="2868" w:type="dxa"/>
          </w:tcPr>
          <w:p w14:paraId="70F3B7F6" w14:textId="77777777" w:rsidR="00D74C89" w:rsidRPr="00A25B6E" w:rsidRDefault="00D74C89" w:rsidP="004C27B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b/>
                <w:color w:val="000000" w:themeColor="text1"/>
              </w:rPr>
              <w:t>RATE OF ENCROACHMENT 2024</w:t>
            </w:r>
          </w:p>
        </w:tc>
      </w:tr>
      <w:tr w:rsidR="00D74C89" w:rsidRPr="00A25B6E" w14:paraId="65FDCC50"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1927" w:type="dxa"/>
          </w:tcPr>
          <w:p w14:paraId="08E591D4"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Lundazi NF</w:t>
            </w:r>
          </w:p>
        </w:tc>
        <w:tc>
          <w:tcPr>
            <w:tcW w:w="1279" w:type="dxa"/>
          </w:tcPr>
          <w:p w14:paraId="6A182185"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84,840</w:t>
            </w:r>
          </w:p>
        </w:tc>
        <w:tc>
          <w:tcPr>
            <w:cnfStyle w:val="000010000000" w:firstRow="0" w:lastRow="0" w:firstColumn="0" w:lastColumn="0" w:oddVBand="1" w:evenVBand="0" w:oddHBand="0" w:evenHBand="0" w:firstRowFirstColumn="0" w:firstRowLastColumn="0" w:lastRowFirstColumn="0" w:lastRowLastColumn="0"/>
            <w:tcW w:w="2863" w:type="dxa"/>
          </w:tcPr>
          <w:p w14:paraId="3ACACB4D"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medium</w:t>
            </w:r>
          </w:p>
        </w:tc>
        <w:tc>
          <w:tcPr>
            <w:tcW w:w="2868" w:type="dxa"/>
          </w:tcPr>
          <w:p w14:paraId="10E6169A"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30.00%</w:t>
            </w:r>
          </w:p>
        </w:tc>
      </w:tr>
      <w:tr w:rsidR="00D74C89" w:rsidRPr="00A25B6E" w14:paraId="466F1562"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927" w:type="dxa"/>
          </w:tcPr>
          <w:p w14:paraId="54940602"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Chimarilo LF</w:t>
            </w:r>
          </w:p>
        </w:tc>
        <w:tc>
          <w:tcPr>
            <w:tcW w:w="1279" w:type="dxa"/>
          </w:tcPr>
          <w:p w14:paraId="4DB7589C"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6,795</w:t>
            </w:r>
          </w:p>
        </w:tc>
        <w:tc>
          <w:tcPr>
            <w:cnfStyle w:val="000010000000" w:firstRow="0" w:lastRow="0" w:firstColumn="0" w:lastColumn="0" w:oddVBand="1" w:evenVBand="0" w:oddHBand="0" w:evenHBand="0" w:firstRowFirstColumn="0" w:firstRowLastColumn="0" w:lastRowFirstColumn="0" w:lastRowLastColumn="0"/>
            <w:tcW w:w="2863" w:type="dxa"/>
          </w:tcPr>
          <w:p w14:paraId="0DCF495E"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high</w:t>
            </w:r>
          </w:p>
        </w:tc>
        <w:tc>
          <w:tcPr>
            <w:tcW w:w="2868" w:type="dxa"/>
          </w:tcPr>
          <w:p w14:paraId="643E55D1"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b/>
                <w:color w:val="000000" w:themeColor="text1"/>
              </w:rPr>
              <w:t>100.00%</w:t>
            </w:r>
          </w:p>
        </w:tc>
      </w:tr>
      <w:tr w:rsidR="00D74C89" w:rsidRPr="00A25B6E" w14:paraId="16B2DBB4"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1927" w:type="dxa"/>
          </w:tcPr>
          <w:p w14:paraId="2E941E01"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Kaluwe LF</w:t>
            </w:r>
          </w:p>
        </w:tc>
        <w:tc>
          <w:tcPr>
            <w:tcW w:w="1279" w:type="dxa"/>
          </w:tcPr>
          <w:p w14:paraId="034FD832"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596</w:t>
            </w:r>
          </w:p>
        </w:tc>
        <w:tc>
          <w:tcPr>
            <w:cnfStyle w:val="000010000000" w:firstRow="0" w:lastRow="0" w:firstColumn="0" w:lastColumn="0" w:oddVBand="1" w:evenVBand="0" w:oddHBand="0" w:evenHBand="0" w:firstRowFirstColumn="0" w:firstRowLastColumn="0" w:lastRowFirstColumn="0" w:lastRowLastColumn="0"/>
            <w:tcW w:w="2863" w:type="dxa"/>
          </w:tcPr>
          <w:p w14:paraId="2925A2C0"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intact</w:t>
            </w:r>
          </w:p>
        </w:tc>
        <w:tc>
          <w:tcPr>
            <w:tcW w:w="2868" w:type="dxa"/>
          </w:tcPr>
          <w:p w14:paraId="23E15627" w14:textId="77777777" w:rsidR="00D74C89" w:rsidRPr="00A25B6E" w:rsidRDefault="00D74C89" w:rsidP="004C27B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intact</w:t>
            </w:r>
          </w:p>
        </w:tc>
      </w:tr>
      <w:tr w:rsidR="00D74C89" w:rsidRPr="00A25B6E" w14:paraId="4860CB36"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927" w:type="dxa"/>
          </w:tcPr>
          <w:p w14:paraId="66A35172"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Lumimba LF</w:t>
            </w:r>
          </w:p>
        </w:tc>
        <w:tc>
          <w:tcPr>
            <w:tcW w:w="1279" w:type="dxa"/>
          </w:tcPr>
          <w:p w14:paraId="22786014"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10,117</w:t>
            </w:r>
          </w:p>
        </w:tc>
        <w:tc>
          <w:tcPr>
            <w:cnfStyle w:val="000010000000" w:firstRow="0" w:lastRow="0" w:firstColumn="0" w:lastColumn="0" w:oddVBand="1" w:evenVBand="0" w:oddHBand="0" w:evenHBand="0" w:firstRowFirstColumn="0" w:firstRowLastColumn="0" w:lastRowFirstColumn="0" w:lastRowLastColumn="0"/>
            <w:tcW w:w="2863" w:type="dxa"/>
          </w:tcPr>
          <w:p w14:paraId="7F0A94B0"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intact</w:t>
            </w:r>
          </w:p>
        </w:tc>
        <w:tc>
          <w:tcPr>
            <w:tcW w:w="2868" w:type="dxa"/>
          </w:tcPr>
          <w:p w14:paraId="53F71155" w14:textId="77777777" w:rsidR="00D74C89" w:rsidRPr="00A25B6E" w:rsidRDefault="00D74C89" w:rsidP="004C27B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no data</w:t>
            </w:r>
          </w:p>
        </w:tc>
      </w:tr>
      <w:tr w:rsidR="00D74C89" w:rsidRPr="00A25B6E" w14:paraId="75AE68FD"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1927" w:type="dxa"/>
          </w:tcPr>
          <w:p w14:paraId="4460AE95"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Lundazi Dam lF</w:t>
            </w:r>
          </w:p>
        </w:tc>
        <w:tc>
          <w:tcPr>
            <w:tcW w:w="1279" w:type="dxa"/>
          </w:tcPr>
          <w:p w14:paraId="4C166D69"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324</w:t>
            </w:r>
          </w:p>
        </w:tc>
        <w:tc>
          <w:tcPr>
            <w:cnfStyle w:val="000010000000" w:firstRow="0" w:lastRow="0" w:firstColumn="0" w:lastColumn="0" w:oddVBand="1" w:evenVBand="0" w:oddHBand="0" w:evenHBand="0" w:firstRowFirstColumn="0" w:firstRowLastColumn="0" w:lastRowFirstColumn="0" w:lastRowLastColumn="0"/>
            <w:tcW w:w="2863" w:type="dxa"/>
          </w:tcPr>
          <w:p w14:paraId="13702279"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intact</w:t>
            </w:r>
          </w:p>
        </w:tc>
        <w:tc>
          <w:tcPr>
            <w:tcW w:w="2868" w:type="dxa"/>
          </w:tcPr>
          <w:p w14:paraId="4FE740D1" w14:textId="77777777" w:rsidR="00D74C89" w:rsidRPr="00A25B6E" w:rsidRDefault="00D74C89" w:rsidP="004C27B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intact</w:t>
            </w:r>
          </w:p>
        </w:tc>
      </w:tr>
      <w:tr w:rsidR="00D74C89" w:rsidRPr="00A25B6E" w14:paraId="76B64E32"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927" w:type="dxa"/>
          </w:tcPr>
          <w:p w14:paraId="3EFEB4A9"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Njovu LF</w:t>
            </w:r>
          </w:p>
        </w:tc>
        <w:tc>
          <w:tcPr>
            <w:tcW w:w="1279" w:type="dxa"/>
          </w:tcPr>
          <w:p w14:paraId="4C658FE2"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18,616</w:t>
            </w:r>
          </w:p>
        </w:tc>
        <w:tc>
          <w:tcPr>
            <w:cnfStyle w:val="000010000000" w:firstRow="0" w:lastRow="0" w:firstColumn="0" w:lastColumn="0" w:oddVBand="1" w:evenVBand="0" w:oddHBand="0" w:evenHBand="0" w:firstRowFirstColumn="0" w:firstRowLastColumn="0" w:lastRowFirstColumn="0" w:lastRowLastColumn="0"/>
            <w:tcW w:w="2863" w:type="dxa"/>
          </w:tcPr>
          <w:p w14:paraId="6F4DBECB"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intact</w:t>
            </w:r>
          </w:p>
        </w:tc>
        <w:tc>
          <w:tcPr>
            <w:tcW w:w="2868" w:type="dxa"/>
          </w:tcPr>
          <w:p w14:paraId="149D6EF4" w14:textId="77777777" w:rsidR="00D74C89" w:rsidRPr="00A25B6E" w:rsidRDefault="00D74C89" w:rsidP="004C27B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no data</w:t>
            </w:r>
          </w:p>
        </w:tc>
      </w:tr>
      <w:tr w:rsidR="00D74C89" w:rsidRPr="00A25B6E" w14:paraId="002FD5B5"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1927" w:type="dxa"/>
          </w:tcPr>
          <w:p w14:paraId="4AE2BFE9"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total</w:t>
            </w:r>
          </w:p>
        </w:tc>
        <w:tc>
          <w:tcPr>
            <w:tcW w:w="1279" w:type="dxa"/>
          </w:tcPr>
          <w:p w14:paraId="77E92F20"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121,288</w:t>
            </w:r>
          </w:p>
        </w:tc>
        <w:tc>
          <w:tcPr>
            <w:cnfStyle w:val="000010000000" w:firstRow="0" w:lastRow="0" w:firstColumn="0" w:lastColumn="0" w:oddVBand="1" w:evenVBand="0" w:oddHBand="0" w:evenHBand="0" w:firstRowFirstColumn="0" w:firstRowLastColumn="0" w:lastRowFirstColumn="0" w:lastRowLastColumn="0"/>
            <w:tcW w:w="2863" w:type="dxa"/>
          </w:tcPr>
          <w:p w14:paraId="47C1C487" w14:textId="77777777" w:rsidR="00D74C89" w:rsidRPr="00A25B6E" w:rsidRDefault="00D74C89" w:rsidP="004C27B8">
            <w:pPr>
              <w:snapToGrid w:val="0"/>
              <w:rPr>
                <w:rFonts w:ascii="Times New Roman" w:hAnsi="Times New Roman" w:cs="Times New Roman"/>
                <w:color w:val="000000" w:themeColor="text1"/>
              </w:rPr>
            </w:pPr>
          </w:p>
        </w:tc>
        <w:tc>
          <w:tcPr>
            <w:tcW w:w="2868" w:type="dxa"/>
          </w:tcPr>
          <w:p w14:paraId="6F9D4A14" w14:textId="77777777" w:rsidR="00D74C89" w:rsidRPr="00A25B6E" w:rsidRDefault="00D74C89" w:rsidP="004C27B8">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p>
        </w:tc>
      </w:tr>
    </w:tbl>
    <w:p w14:paraId="46263E92" w14:textId="77777777" w:rsidR="00D74C89" w:rsidRPr="00A25B6E" w:rsidRDefault="00D74C89" w:rsidP="00D74C89">
      <w:pPr>
        <w:ind w:firstLine="567"/>
        <w:rPr>
          <w:rFonts w:ascii="Times New Roman" w:hAnsi="Times New Roman" w:cs="Times New Roman"/>
          <w:color w:val="000000" w:themeColor="text1"/>
        </w:rPr>
      </w:pPr>
    </w:p>
    <w:p w14:paraId="443B3B43"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rate of encroachment in Chimarilo Local Forest in the Lundazi district is the worst. The whole forest was gone through encroachment and a tragicomic point was stressed when during the visit four foresters discussed the matter of encroachment by the last tree which has remained in place. Under such trend, the planning of forest operation and forest development loses its sense. Moreover, in certain cases the government through the Farmer Input Support program supports farmers who have illegally settled, for instance in Mphomwa, Nyakatokoli, Nkanga and Machinje Hills National Forest. </w:t>
      </w:r>
    </w:p>
    <w:p w14:paraId="2F5D417F"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solution of problem is intersectoral and its linked mainly to extensive way of farming as well as in forestry activities. Talking about forestry, the forest should be converted into intensive forestry   bringing significant higher amount of timber and non-timber production in quality and quantity. Present practice focused only to licenses for harvest of merchantable assortments and leaving the production of firewood only to uncontrolled harvest leads to degradation and </w:t>
      </w:r>
      <w:r w:rsidRPr="00A25B6E">
        <w:rPr>
          <w:rFonts w:ascii="Times New Roman" w:hAnsi="Times New Roman" w:cs="Times New Roman"/>
          <w:color w:val="000000" w:themeColor="text1"/>
        </w:rPr>
        <w:lastRenderedPageBreak/>
        <w:t xml:space="preserve">deforestation. Controlled production and planning harvest in all forests according to planned operations will bring higher production of valuable and less valuable assortments regardless the fact all products can be introduced to a market. The market including timber processing will bring job and business opportunities for certain part of </w:t>
      </w:r>
      <w:proofErr w:type="gramStart"/>
      <w:r w:rsidRPr="00A25B6E">
        <w:rPr>
          <w:rFonts w:ascii="Times New Roman" w:hAnsi="Times New Roman" w:cs="Times New Roman"/>
          <w:color w:val="000000" w:themeColor="text1"/>
        </w:rPr>
        <w:t>local residents</w:t>
      </w:r>
      <w:proofErr w:type="gramEnd"/>
      <w:r w:rsidRPr="00A25B6E">
        <w:rPr>
          <w:rFonts w:ascii="Times New Roman" w:hAnsi="Times New Roman" w:cs="Times New Roman"/>
          <w:color w:val="000000" w:themeColor="text1"/>
        </w:rPr>
        <w:t xml:space="preserve"> and their livelihood will not depend only on extension of farming land.   </w:t>
      </w:r>
    </w:p>
    <w:p w14:paraId="27A67BE8"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The IDP contains the planning of activities in forestry sector including provision of equipment. Not only the planned activities were not executed but no planned equipment was provided. It is also unclear how the planning activities expressed in figures were calculated. Thus, the conflict between planned activities and reality inevitably leads to loss of enthusiasm and awareness of importance of planning in forests. More detailed evaluation is in the report of the visit (Annex 1).</w:t>
      </w:r>
    </w:p>
    <w:p w14:paraId="38EC33CC" w14:textId="77777777" w:rsidR="00D74C89" w:rsidRPr="00A25B6E" w:rsidRDefault="00D74C89" w:rsidP="00D74C89">
      <w:pPr>
        <w:ind w:firstLine="567"/>
        <w:rPr>
          <w:rFonts w:ascii="Times New Roman" w:hAnsi="Times New Roman" w:cs="Times New Roman"/>
          <w:color w:val="000000" w:themeColor="text1"/>
        </w:rPr>
      </w:pPr>
    </w:p>
    <w:p w14:paraId="588BDBA5"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rPr>
        <w:t>2.4. Forest management plans (FMP)</w:t>
      </w:r>
    </w:p>
    <w:p w14:paraId="5FD8DDEA" w14:textId="77777777" w:rsidR="00A25B6E" w:rsidRDefault="00A25B6E" w:rsidP="00D74C89">
      <w:pPr>
        <w:ind w:firstLine="567"/>
        <w:rPr>
          <w:rFonts w:ascii="Times New Roman" w:hAnsi="Times New Roman" w:cs="Times New Roman"/>
          <w:color w:val="000000" w:themeColor="text1"/>
        </w:rPr>
      </w:pPr>
    </w:p>
    <w:p w14:paraId="08762E2C" w14:textId="5E50E11C" w:rsidR="00D74C89" w:rsidRPr="00A25B6E" w:rsidRDefault="00D74C89" w:rsidP="00D74C89">
      <w:pPr>
        <w:ind w:firstLine="567"/>
        <w:rPr>
          <w:rFonts w:ascii="Times New Roman" w:hAnsi="Times New Roman" w:cs="Times New Roman"/>
        </w:rPr>
      </w:pPr>
      <w:r w:rsidRPr="00A25B6E">
        <w:rPr>
          <w:rFonts w:ascii="Times New Roman" w:hAnsi="Times New Roman" w:cs="Times New Roman"/>
          <w:color w:val="000000" w:themeColor="text1"/>
        </w:rPr>
        <w:t xml:space="preserve">The forest management plans are divided in two groups, forest management plans in forest reserves (State Forest) and community forest management plans (CFMP) as a part of community forestry </w:t>
      </w:r>
      <w:r w:rsidRPr="00A25B6E">
        <w:rPr>
          <w:rFonts w:ascii="Times New Roman" w:hAnsi="Times New Roman" w:cs="Times New Roman"/>
        </w:rPr>
        <w:t>agreement. The number of FMP in forest reserves is 12 including drafts covering the area 111,785 ha (the area covered by the State Forests FMP is very small (status in 2024 included), about 0.2% of total forest area) and the number of CFMP is 284 covering the area 7, 630, 972 ha, completed in the year 2024. Therefore, they cover 16.6% of total forest area and 25% of the community forest area. The plans are designed by the group of foresters recruited from the province office. In Zambia there is no special institute dealing with forest management plannin</w:t>
      </w:r>
      <w:r w:rsidR="00407A9C" w:rsidRPr="00A25B6E">
        <w:rPr>
          <w:rFonts w:ascii="Times New Roman" w:hAnsi="Times New Roman" w:cs="Times New Roman"/>
        </w:rPr>
        <w:t>g</w:t>
      </w:r>
      <w:r w:rsidR="00A25B6E" w:rsidRPr="00A25B6E">
        <w:rPr>
          <w:rFonts w:ascii="Times New Roman" w:hAnsi="Times New Roman" w:cs="Times New Roman"/>
        </w:rPr>
        <w:t>.</w:t>
      </w:r>
    </w:p>
    <w:p w14:paraId="38D610AC"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The validity of the FMP is 10 years, but the validity of the CFMP is shorter and varies from 4 to 5 years.</w:t>
      </w:r>
    </w:p>
    <w:p w14:paraId="4BCFC854" w14:textId="5A6BFEB9" w:rsidR="00D74C89" w:rsidRPr="00A25B6E" w:rsidRDefault="00D74C89" w:rsidP="00A25B6E">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While the State Forest FMP are generally uniform in content and standards view, the FMP as a part of CFMA display very different quality and content and therefore they did not keep the same standards.  So, for the detailed analyses, the State Forests FMP were chosen because of the detailed analyses are valid for all of them. Differences and analyses of community forest are described below the detailed analyses of State Forest FMP</w:t>
      </w:r>
    </w:p>
    <w:p w14:paraId="7D450C10"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b/>
          <w:i/>
          <w:color w:val="000000" w:themeColor="text1"/>
        </w:rPr>
        <w:t xml:space="preserve">The evaluation answers the following questions: </w:t>
      </w:r>
    </w:p>
    <w:p w14:paraId="5CECC1F0" w14:textId="77777777" w:rsidR="00D74C89" w:rsidRPr="00A25B6E" w:rsidRDefault="00D74C89" w:rsidP="00D74C89">
      <w:pPr>
        <w:widowControl w:val="0"/>
        <w:numPr>
          <w:ilvl w:val="0"/>
          <w:numId w:val="14"/>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How do the FMPs correspond to principles of sustainable forest management?</w:t>
      </w:r>
    </w:p>
    <w:p w14:paraId="01D90542" w14:textId="77777777" w:rsidR="00D74C89" w:rsidRPr="00A25B6E" w:rsidRDefault="00D74C89" w:rsidP="00D74C89">
      <w:pPr>
        <w:widowControl w:val="0"/>
        <w:numPr>
          <w:ilvl w:val="0"/>
          <w:numId w:val="14"/>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How do the FMPs correspond to the prescribed content of the FMP in the Forests Act 2015?</w:t>
      </w:r>
    </w:p>
    <w:p w14:paraId="7DAB6C1F" w14:textId="754DE7E8" w:rsidR="00D74C89" w:rsidRPr="00A25B6E" w:rsidRDefault="00D74C89" w:rsidP="00D74C89">
      <w:pPr>
        <w:widowControl w:val="0"/>
        <w:numPr>
          <w:ilvl w:val="0"/>
          <w:numId w:val="14"/>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How do the FMPs correspond to the theory of forest management planning and how do they answer the six main questions: Where, When, What, How, how much and </w:t>
      </w:r>
      <w:r w:rsidR="00104895" w:rsidRPr="00A25B6E">
        <w:rPr>
          <w:rFonts w:ascii="Times New Roman" w:hAnsi="Times New Roman" w:cs="Times New Roman"/>
          <w:color w:val="000000" w:themeColor="text1"/>
        </w:rPr>
        <w:t>why</w:t>
      </w:r>
      <w:r w:rsidRPr="00A25B6E">
        <w:rPr>
          <w:rFonts w:ascii="Times New Roman" w:hAnsi="Times New Roman" w:cs="Times New Roman"/>
          <w:color w:val="000000" w:themeColor="text1"/>
        </w:rPr>
        <w:t>?</w:t>
      </w:r>
    </w:p>
    <w:p w14:paraId="345FD57B" w14:textId="77777777" w:rsidR="00D74C89" w:rsidRPr="00A25B6E" w:rsidRDefault="00D74C89" w:rsidP="00D74C89">
      <w:pPr>
        <w:ind w:firstLine="567"/>
        <w:rPr>
          <w:rFonts w:ascii="Times New Roman" w:hAnsi="Times New Roman" w:cs="Times New Roman"/>
          <w:color w:val="000000" w:themeColor="text1"/>
        </w:rPr>
      </w:pPr>
    </w:p>
    <w:p w14:paraId="5B8D8F99"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b/>
          <w:i/>
          <w:color w:val="000000" w:themeColor="text1"/>
        </w:rPr>
        <w:t>State Forests</w:t>
      </w:r>
    </w:p>
    <w:p w14:paraId="60CAB819" w14:textId="77777777" w:rsidR="00D74C89" w:rsidRPr="00A25B6E" w:rsidRDefault="00D74C89" w:rsidP="00D74C89">
      <w:pPr>
        <w:widowControl w:val="0"/>
        <w:numPr>
          <w:ilvl w:val="0"/>
          <w:numId w:val="15"/>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Chiswa-east-and-west-local-forests-management-plan-P131-147 (313 ha)</w:t>
      </w:r>
    </w:p>
    <w:p w14:paraId="5C0576EA" w14:textId="77777777" w:rsidR="00D74C89" w:rsidRPr="00A25B6E" w:rsidRDefault="00D74C89" w:rsidP="00D74C89">
      <w:pPr>
        <w:widowControl w:val="0"/>
        <w:numPr>
          <w:ilvl w:val="0"/>
          <w:numId w:val="15"/>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Kaluwe-local-forest-management-plan (596 ha)</w:t>
      </w:r>
    </w:p>
    <w:p w14:paraId="58AFD50F" w14:textId="77777777" w:rsidR="00D74C89" w:rsidRPr="00A25B6E" w:rsidRDefault="00D74C89" w:rsidP="00D74C89">
      <w:pPr>
        <w:widowControl w:val="0"/>
        <w:numPr>
          <w:ilvl w:val="0"/>
          <w:numId w:val="15"/>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Katete-national-forest-p12 management-plan (567 ha)</w:t>
      </w:r>
    </w:p>
    <w:p w14:paraId="6C8D896C" w14:textId="77777777" w:rsidR="00D74C89" w:rsidRPr="00A25B6E" w:rsidRDefault="00D74C89" w:rsidP="00D74C89">
      <w:pPr>
        <w:widowControl w:val="0"/>
        <w:numPr>
          <w:ilvl w:val="0"/>
          <w:numId w:val="15"/>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Kazimule-local-forest-no.-f 72 (353 ha)</w:t>
      </w:r>
    </w:p>
    <w:p w14:paraId="0CDDE06F" w14:textId="77777777" w:rsidR="00D74C89" w:rsidRPr="00A25B6E" w:rsidRDefault="00D74C89" w:rsidP="00D74C89">
      <w:pPr>
        <w:widowControl w:val="0"/>
        <w:numPr>
          <w:ilvl w:val="0"/>
          <w:numId w:val="15"/>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Kondongwe-local-forest-no.-p162 (1,396 ha)</w:t>
      </w:r>
    </w:p>
    <w:p w14:paraId="36F7C0E4" w14:textId="77777777" w:rsidR="00D74C89" w:rsidRPr="00A25B6E" w:rsidRDefault="00D74C89" w:rsidP="00D74C89">
      <w:pPr>
        <w:widowControl w:val="0"/>
        <w:numPr>
          <w:ilvl w:val="0"/>
          <w:numId w:val="15"/>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Lumimba-local-forest-no.-p231 (10,117 ha)</w:t>
      </w:r>
    </w:p>
    <w:p w14:paraId="59AFB801" w14:textId="77777777" w:rsidR="00D74C89" w:rsidRPr="00A25B6E" w:rsidRDefault="00D74C89" w:rsidP="00D74C89">
      <w:pPr>
        <w:widowControl w:val="0"/>
        <w:numPr>
          <w:ilvl w:val="0"/>
          <w:numId w:val="15"/>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lastRenderedPageBreak/>
        <w:t xml:space="preserve">Lundazi-dam-local-forest-no.-p179 (324 ha) </w:t>
      </w:r>
    </w:p>
    <w:p w14:paraId="4532DBA6" w14:textId="77777777" w:rsidR="00D74C89" w:rsidRPr="00A25B6E" w:rsidRDefault="00D74C89" w:rsidP="00D74C89">
      <w:pPr>
        <w:widowControl w:val="0"/>
        <w:numPr>
          <w:ilvl w:val="0"/>
          <w:numId w:val="15"/>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Lundazi-national-forest-no.-p 24 (84,840 ha)</w:t>
      </w:r>
    </w:p>
    <w:p w14:paraId="4B214E9D" w14:textId="77777777" w:rsidR="00D74C89" w:rsidRPr="00A25B6E" w:rsidRDefault="00D74C89" w:rsidP="00D74C89">
      <w:pPr>
        <w:widowControl w:val="0"/>
        <w:numPr>
          <w:ilvl w:val="0"/>
          <w:numId w:val="15"/>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Masupe-local-forest-no.-f 85 (468 ha) </w:t>
      </w:r>
    </w:p>
    <w:p w14:paraId="57D1B8AC" w14:textId="77777777" w:rsidR="00D74C89" w:rsidRPr="00A25B6E" w:rsidRDefault="00D74C89" w:rsidP="00D74C89">
      <w:pPr>
        <w:widowControl w:val="0"/>
        <w:numPr>
          <w:ilvl w:val="0"/>
          <w:numId w:val="15"/>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Sinda-national-forest-no.-f 70 (3,790 ha)</w:t>
      </w:r>
    </w:p>
    <w:p w14:paraId="23A67DF2" w14:textId="77777777" w:rsidR="00D74C89" w:rsidRPr="00A25B6E" w:rsidRDefault="00D74C89" w:rsidP="00D74C89">
      <w:pPr>
        <w:widowControl w:val="0"/>
        <w:numPr>
          <w:ilvl w:val="0"/>
          <w:numId w:val="15"/>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Mpoto-local-forest (2,023 ha)</w:t>
      </w:r>
    </w:p>
    <w:p w14:paraId="453A7020" w14:textId="77777777" w:rsidR="00D74C89" w:rsidRPr="00A25B6E" w:rsidRDefault="00D74C89" w:rsidP="00D74C89">
      <w:pPr>
        <w:widowControl w:val="0"/>
        <w:numPr>
          <w:ilvl w:val="0"/>
          <w:numId w:val="15"/>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Mpomwa-local-forest (6,698 ha)</w:t>
      </w:r>
    </w:p>
    <w:p w14:paraId="6DEC52D7" w14:textId="77777777" w:rsidR="00D74C89" w:rsidRPr="00A25B6E" w:rsidRDefault="00D74C89" w:rsidP="00D74C89">
      <w:pPr>
        <w:ind w:firstLine="567"/>
        <w:rPr>
          <w:rFonts w:ascii="Times New Roman" w:hAnsi="Times New Roman" w:cs="Times New Roman"/>
          <w:color w:val="000000" w:themeColor="text1"/>
        </w:rPr>
      </w:pPr>
    </w:p>
    <w:p w14:paraId="22A50836" w14:textId="34849E8A" w:rsidR="00D74C89"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These plans were designed for the decades 2024-2034 and the forest </w:t>
      </w:r>
      <w:proofErr w:type="gramStart"/>
      <w:r w:rsidRPr="00A25B6E">
        <w:rPr>
          <w:rFonts w:ascii="Times New Roman" w:hAnsi="Times New Roman" w:cs="Times New Roman"/>
          <w:color w:val="000000" w:themeColor="text1"/>
        </w:rPr>
        <w:t>are located in</w:t>
      </w:r>
      <w:proofErr w:type="gramEnd"/>
      <w:r w:rsidRPr="00A25B6E">
        <w:rPr>
          <w:rFonts w:ascii="Times New Roman" w:hAnsi="Times New Roman" w:cs="Times New Roman"/>
          <w:color w:val="000000" w:themeColor="text1"/>
        </w:rPr>
        <w:t xml:space="preserve"> the Eastern province.</w:t>
      </w:r>
    </w:p>
    <w:p w14:paraId="3C5B5719" w14:textId="77777777" w:rsidR="00A25B6E" w:rsidRPr="00A25B6E" w:rsidRDefault="00A25B6E" w:rsidP="00D74C89">
      <w:pPr>
        <w:ind w:firstLine="567"/>
        <w:rPr>
          <w:rFonts w:ascii="Times New Roman" w:hAnsi="Times New Roman" w:cs="Times New Roman"/>
          <w:color w:val="000000" w:themeColor="text1"/>
        </w:rPr>
      </w:pPr>
    </w:p>
    <w:p w14:paraId="3038C7B3"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b/>
        </w:rPr>
        <w:t>2.4.1. Criteria:</w:t>
      </w:r>
    </w:p>
    <w:p w14:paraId="217D84A2" w14:textId="77777777" w:rsidR="00A25B6E" w:rsidRDefault="00A25B6E" w:rsidP="00D74C89">
      <w:pPr>
        <w:ind w:firstLine="567"/>
        <w:rPr>
          <w:rFonts w:ascii="Times New Roman" w:hAnsi="Times New Roman" w:cs="Times New Roman"/>
          <w:b/>
          <w:i/>
          <w:color w:val="000000" w:themeColor="text1"/>
        </w:rPr>
      </w:pPr>
    </w:p>
    <w:p w14:paraId="0D51EDD4" w14:textId="67560D32"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b/>
          <w:i/>
          <w:color w:val="000000" w:themeColor="text1"/>
        </w:rPr>
        <w:t>To point 1</w:t>
      </w:r>
      <w:r w:rsidRPr="00A25B6E">
        <w:rPr>
          <w:rFonts w:ascii="Times New Roman" w:hAnsi="Times New Roman" w:cs="Times New Roman"/>
          <w:color w:val="000000" w:themeColor="text1"/>
        </w:rPr>
        <w:t xml:space="preserve">. </w:t>
      </w:r>
    </w:p>
    <w:p w14:paraId="1B1DA2A7"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Sustainable forest management is the stewardship and use of forests and forest lands in a way that maintains their biological diversity, productivity, regeneration capacity, vitality and their potential to fulfill, now and in the future, relevant ecological economic and social functions, at local, national and global levels, and that does not cause damage on other ecosystems.  </w:t>
      </w:r>
    </w:p>
    <w:p w14:paraId="5AF5A2D4" w14:textId="77777777" w:rsidR="00D74C89" w:rsidRPr="00A25B6E" w:rsidRDefault="00D74C89" w:rsidP="00D74C89">
      <w:pPr>
        <w:ind w:firstLine="567"/>
        <w:rPr>
          <w:rFonts w:ascii="Times New Roman" w:hAnsi="Times New Roman" w:cs="Times New Roman"/>
          <w:color w:val="000000" w:themeColor="text1"/>
        </w:rPr>
      </w:pPr>
    </w:p>
    <w:p w14:paraId="1C7487C5"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b/>
          <w:i/>
          <w:color w:val="000000" w:themeColor="text1"/>
        </w:rPr>
        <w:t xml:space="preserve">To point 2. </w:t>
      </w:r>
    </w:p>
    <w:p w14:paraId="3D89417F"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Content of the forest management plan (Section 40, Forests Act 2015).</w:t>
      </w:r>
    </w:p>
    <w:p w14:paraId="55A27010" w14:textId="77777777" w:rsidR="00D74C89" w:rsidRPr="00A25B6E" w:rsidRDefault="00D74C89" w:rsidP="00D74C89">
      <w:pPr>
        <w:widowControl w:val="0"/>
        <w:numPr>
          <w:ilvl w:val="0"/>
          <w:numId w:val="19"/>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conservation of biological diversity </w:t>
      </w:r>
      <w:proofErr w:type="gramStart"/>
      <w:r w:rsidRPr="00A25B6E">
        <w:rPr>
          <w:rFonts w:ascii="Times New Roman" w:hAnsi="Times New Roman" w:cs="Times New Roman"/>
          <w:color w:val="000000" w:themeColor="text1"/>
        </w:rPr>
        <w:t>taking into account</w:t>
      </w:r>
      <w:proofErr w:type="gramEnd"/>
      <w:r w:rsidRPr="00A25B6E">
        <w:rPr>
          <w:rFonts w:ascii="Times New Roman" w:hAnsi="Times New Roman" w:cs="Times New Roman"/>
          <w:color w:val="000000" w:themeColor="text1"/>
        </w:rPr>
        <w:t xml:space="preserve"> all other users of the forest resources.</w:t>
      </w:r>
    </w:p>
    <w:p w14:paraId="53B2083A" w14:textId="77777777" w:rsidR="00D74C89" w:rsidRPr="00A25B6E" w:rsidRDefault="00D74C89" w:rsidP="00D74C89">
      <w:pPr>
        <w:widowControl w:val="0"/>
        <w:numPr>
          <w:ilvl w:val="0"/>
          <w:numId w:val="19"/>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The protection of ecosystem and species, including the species which indicate the health of an ecosystem.</w:t>
      </w:r>
    </w:p>
    <w:p w14:paraId="6FF280EB" w14:textId="77777777" w:rsidR="00D74C89" w:rsidRPr="00A25B6E" w:rsidRDefault="00D74C89" w:rsidP="00D74C89">
      <w:pPr>
        <w:widowControl w:val="0"/>
        <w:numPr>
          <w:ilvl w:val="0"/>
          <w:numId w:val="19"/>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The designation of nature reserves and areas of stabilization of watersheds.</w:t>
      </w:r>
    </w:p>
    <w:p w14:paraId="4548AE22" w14:textId="77777777" w:rsidR="00D74C89" w:rsidRPr="00A25B6E" w:rsidRDefault="00D74C89" w:rsidP="00D74C89">
      <w:pPr>
        <w:widowControl w:val="0"/>
        <w:numPr>
          <w:ilvl w:val="0"/>
          <w:numId w:val="19"/>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Designation of areas for agro-forestry, traditional agriculture and recreation areas to provide buffer zones to National and Local Forests.</w:t>
      </w:r>
    </w:p>
    <w:p w14:paraId="104D2473" w14:textId="77777777" w:rsidR="00D74C89" w:rsidRPr="00A25B6E" w:rsidRDefault="00D74C89" w:rsidP="00D74C89">
      <w:pPr>
        <w:widowControl w:val="0"/>
        <w:numPr>
          <w:ilvl w:val="0"/>
          <w:numId w:val="19"/>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Commercial timber production and commercial agriculture on the edges of National and Local Forests.</w:t>
      </w:r>
    </w:p>
    <w:p w14:paraId="7A7BF7F0" w14:textId="77777777" w:rsidR="00D74C89" w:rsidRPr="00A25B6E" w:rsidRDefault="00D74C89" w:rsidP="00D74C89">
      <w:pPr>
        <w:widowControl w:val="0"/>
        <w:numPr>
          <w:ilvl w:val="0"/>
          <w:numId w:val="19"/>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Afforestation and reforestation.</w:t>
      </w:r>
    </w:p>
    <w:p w14:paraId="00E399D1" w14:textId="77777777" w:rsidR="00D74C89" w:rsidRPr="00A25B6E" w:rsidRDefault="00D74C89" w:rsidP="00D74C89">
      <w:pPr>
        <w:widowControl w:val="0"/>
        <w:numPr>
          <w:ilvl w:val="0"/>
          <w:numId w:val="19"/>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The restoration and rehabilitation of degraded ecosystems.</w:t>
      </w:r>
    </w:p>
    <w:p w14:paraId="3690A27F" w14:textId="77777777" w:rsidR="00D74C89" w:rsidRPr="00A25B6E" w:rsidRDefault="00D74C89" w:rsidP="00D74C89">
      <w:pPr>
        <w:widowControl w:val="0"/>
        <w:numPr>
          <w:ilvl w:val="0"/>
          <w:numId w:val="19"/>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The requirements for a forest monitoring system and carbon stock assessment.</w:t>
      </w:r>
    </w:p>
    <w:p w14:paraId="65B6A51F" w14:textId="77777777" w:rsidR="00D74C89" w:rsidRPr="00A25B6E" w:rsidRDefault="00D74C89" w:rsidP="00D74C89">
      <w:pPr>
        <w:widowControl w:val="0"/>
        <w:numPr>
          <w:ilvl w:val="0"/>
          <w:numId w:val="19"/>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The requirements of environmental impact assessments under the Environmental Management Act, 2011.</w:t>
      </w:r>
    </w:p>
    <w:p w14:paraId="2AE98A67" w14:textId="77777777" w:rsidR="00D74C89" w:rsidRPr="00A25B6E" w:rsidRDefault="00D74C89" w:rsidP="00D74C89">
      <w:pPr>
        <w:widowControl w:val="0"/>
        <w:numPr>
          <w:ilvl w:val="0"/>
          <w:numId w:val="19"/>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The use of traditional knowledge and practices conducive to the rational utilization of forest resources and the conservation of biological diversity and the equitable sharing of benefits arising from the use of such knowledge with the affected local communities.</w:t>
      </w:r>
    </w:p>
    <w:p w14:paraId="5C6F59B9" w14:textId="77777777" w:rsidR="00D74C89" w:rsidRPr="00A25B6E" w:rsidRDefault="00D74C89" w:rsidP="00D74C89">
      <w:pPr>
        <w:widowControl w:val="0"/>
        <w:numPr>
          <w:ilvl w:val="0"/>
          <w:numId w:val="19"/>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The designation of sites for social amenities for the local communities.</w:t>
      </w:r>
    </w:p>
    <w:p w14:paraId="36D1F2E9" w14:textId="77777777" w:rsidR="00D74C89" w:rsidRPr="00A25B6E" w:rsidRDefault="00D74C89" w:rsidP="00D74C89">
      <w:pPr>
        <w:widowControl w:val="0"/>
        <w:numPr>
          <w:ilvl w:val="0"/>
          <w:numId w:val="19"/>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The designation of areas for the protection of relics and other national heritage.</w:t>
      </w:r>
    </w:p>
    <w:p w14:paraId="2F60B348" w14:textId="77777777" w:rsidR="00D74C89" w:rsidRPr="00A25B6E" w:rsidRDefault="00D74C89" w:rsidP="00D74C89">
      <w:pPr>
        <w:widowControl w:val="0"/>
        <w:numPr>
          <w:ilvl w:val="0"/>
          <w:numId w:val="19"/>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Re-investment in the forestry sector including in the welfare of local communities.</w:t>
      </w:r>
    </w:p>
    <w:p w14:paraId="2BCA9472" w14:textId="77777777" w:rsidR="00D74C89" w:rsidRPr="00A25B6E" w:rsidRDefault="00D74C89" w:rsidP="00D74C89">
      <w:pPr>
        <w:ind w:firstLine="567"/>
        <w:rPr>
          <w:rFonts w:ascii="Times New Roman" w:hAnsi="Times New Roman" w:cs="Times New Roman"/>
          <w:color w:val="000000" w:themeColor="text1"/>
        </w:rPr>
      </w:pPr>
    </w:p>
    <w:p w14:paraId="15AD913D"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b/>
          <w:i/>
          <w:color w:val="000000" w:themeColor="text1"/>
        </w:rPr>
        <w:t>To Point 3:</w:t>
      </w:r>
    </w:p>
    <w:p w14:paraId="3EA99100"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lastRenderedPageBreak/>
        <w:t>The forest management planning should include three main parts:</w:t>
      </w:r>
    </w:p>
    <w:p w14:paraId="0A2C7D8D"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b/>
          <w:i/>
          <w:color w:val="000000" w:themeColor="text1"/>
        </w:rPr>
        <w:t>1</w:t>
      </w:r>
      <w:r w:rsidRPr="00A25B6E">
        <w:rPr>
          <w:rFonts w:ascii="Times New Roman" w:hAnsi="Times New Roman" w:cs="Times New Roman"/>
          <w:i/>
          <w:color w:val="000000" w:themeColor="text1"/>
        </w:rPr>
        <w:t>. Spatial arrangement</w:t>
      </w:r>
      <w:r w:rsidRPr="00A25B6E">
        <w:rPr>
          <w:rFonts w:ascii="Times New Roman" w:hAnsi="Times New Roman" w:cs="Times New Roman"/>
          <w:b/>
          <w:i/>
          <w:color w:val="000000" w:themeColor="text1"/>
        </w:rPr>
        <w:t xml:space="preserve"> </w:t>
      </w:r>
    </w:p>
    <w:p w14:paraId="67D947D0" w14:textId="77777777" w:rsidR="00D74C89" w:rsidRPr="00A25B6E" w:rsidRDefault="00D74C89" w:rsidP="00D74C89">
      <w:pPr>
        <w:pStyle w:val="Vchozstylkresby"/>
        <w:ind w:firstLine="567"/>
        <w:rPr>
          <w:rFonts w:ascii="Times New Roman" w:hAnsi="Times New Roman" w:cs="Times New Roman"/>
          <w:color w:val="000000" w:themeColor="text1"/>
        </w:rPr>
      </w:pPr>
      <w:r w:rsidRPr="00A25B6E">
        <w:rPr>
          <w:rFonts w:ascii="Times New Roman" w:eastAsia="Segoe UI" w:hAnsi="Times New Roman" w:cs="Times New Roman"/>
          <w:color w:val="000000" w:themeColor="text1"/>
          <w:sz w:val="24"/>
          <w:lang w:bidi="hi-IN"/>
        </w:rPr>
        <w:t>Spatial arrangement is a set of provisions determining organizational forest repartition or zoning including their boundaries as well as vertical structures evaluation either for the whole forest or parts (segments) of the forest.</w:t>
      </w:r>
    </w:p>
    <w:p w14:paraId="15A4DC3E" w14:textId="77777777" w:rsidR="00D74C89" w:rsidRPr="00A25B6E" w:rsidRDefault="00D74C89" w:rsidP="00D74C89">
      <w:pPr>
        <w:ind w:firstLine="567"/>
        <w:rPr>
          <w:rFonts w:ascii="Times New Roman" w:hAnsi="Times New Roman" w:cs="Times New Roman"/>
          <w:color w:val="000000" w:themeColor="text1"/>
        </w:rPr>
      </w:pPr>
    </w:p>
    <w:p w14:paraId="70A1FCA7"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i/>
          <w:color w:val="000000" w:themeColor="text1"/>
        </w:rPr>
        <w:t>2. Temporal arrangement</w:t>
      </w:r>
    </w:p>
    <w:p w14:paraId="11669379"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Temporal arrangement is a set of provisions determining periods and timetable for forest operations and expected benefits either from the whole forest or parts (segments) of the forest. Time plays an important role also in the selection or group selection of silvicultural system based on the diameter classes instead of age classes. </w:t>
      </w:r>
    </w:p>
    <w:p w14:paraId="273445BA"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eastAsia="Times New Roman" w:hAnsi="Times New Roman" w:cs="Times New Roman"/>
          <w:color w:val="000000" w:themeColor="text1"/>
        </w:rPr>
        <w:t xml:space="preserve">   </w:t>
      </w:r>
    </w:p>
    <w:p w14:paraId="1B63AFF6" w14:textId="77777777" w:rsidR="00D74C89" w:rsidRPr="00A25B6E" w:rsidRDefault="00D74C89" w:rsidP="00D74C89">
      <w:pPr>
        <w:pStyle w:val="Vchozstylkresby"/>
        <w:ind w:firstLine="567"/>
        <w:rPr>
          <w:rFonts w:ascii="Times New Roman" w:hAnsi="Times New Roman" w:cs="Times New Roman"/>
          <w:color w:val="000000" w:themeColor="text1"/>
        </w:rPr>
      </w:pPr>
      <w:r w:rsidRPr="00A25B6E">
        <w:rPr>
          <w:rFonts w:ascii="Times New Roman" w:eastAsia="Segoe UI" w:hAnsi="Times New Roman" w:cs="Times New Roman"/>
          <w:i/>
          <w:color w:val="000000" w:themeColor="text1"/>
          <w:sz w:val="24"/>
          <w:lang w:bidi="hi-IN"/>
        </w:rPr>
        <w:t>3. Harvest (production) arrangement</w:t>
      </w:r>
    </w:p>
    <w:p w14:paraId="5A623D78" w14:textId="77777777" w:rsidR="00D74C89" w:rsidRPr="00A25B6E" w:rsidRDefault="00D74C89" w:rsidP="00D74C89">
      <w:pPr>
        <w:pStyle w:val="Vchozstylkresby"/>
        <w:ind w:firstLine="567"/>
        <w:rPr>
          <w:rFonts w:ascii="Times New Roman" w:hAnsi="Times New Roman" w:cs="Times New Roman"/>
          <w:color w:val="000000" w:themeColor="text1"/>
        </w:rPr>
      </w:pPr>
      <w:r w:rsidRPr="00A25B6E">
        <w:rPr>
          <w:rFonts w:ascii="Times New Roman" w:eastAsia="Times New Roman" w:hAnsi="Times New Roman" w:cs="Times New Roman"/>
          <w:color w:val="000000" w:themeColor="text1"/>
          <w:sz w:val="24"/>
          <w:lang w:bidi="hi-IN"/>
        </w:rPr>
        <w:t>Harvest</w:t>
      </w:r>
      <w:r w:rsidRPr="00A25B6E">
        <w:rPr>
          <w:rFonts w:ascii="Times New Roman" w:eastAsia="Segoe UI" w:hAnsi="Times New Roman" w:cs="Times New Roman"/>
          <w:color w:val="000000" w:themeColor="text1"/>
          <w:sz w:val="24"/>
          <w:lang w:bidi="hi-IN"/>
        </w:rPr>
        <w:t xml:space="preserve"> arrangement includes calculating of production possibilities and limits (total allowable cut) based on forest inventory or assessment of growing stock and in case of non-timber production its capacity and estimation of its quantity. </w:t>
      </w:r>
    </w:p>
    <w:p w14:paraId="05DCFAEA" w14:textId="77777777" w:rsidR="00D74C89" w:rsidRPr="00A25B6E" w:rsidRDefault="00D74C89" w:rsidP="00D74C89">
      <w:pPr>
        <w:pStyle w:val="Vchozstylkresby"/>
        <w:ind w:firstLine="567"/>
        <w:rPr>
          <w:rFonts w:ascii="Times New Roman" w:eastAsia="Segoe UI" w:hAnsi="Times New Roman" w:cs="Times New Roman"/>
          <w:color w:val="000000" w:themeColor="text1"/>
          <w:sz w:val="24"/>
          <w:lang w:bidi="hi-IN"/>
        </w:rPr>
      </w:pPr>
    </w:p>
    <w:p w14:paraId="0992A014" w14:textId="77777777" w:rsidR="00D74C89" w:rsidRPr="00A25B6E" w:rsidRDefault="00D74C89" w:rsidP="00D74C89">
      <w:pPr>
        <w:pStyle w:val="Vchozstylkresby"/>
        <w:ind w:firstLine="567"/>
        <w:rPr>
          <w:rFonts w:ascii="Times New Roman" w:hAnsi="Times New Roman" w:cs="Times New Roman"/>
          <w:color w:val="000000" w:themeColor="text1"/>
        </w:rPr>
      </w:pPr>
      <w:r w:rsidRPr="00A25B6E">
        <w:rPr>
          <w:rFonts w:ascii="Times New Roman" w:eastAsia="Segoe UI" w:hAnsi="Times New Roman" w:cs="Times New Roman"/>
          <w:color w:val="000000" w:themeColor="text1"/>
          <w:sz w:val="24"/>
          <w:lang w:bidi="hi-IN"/>
        </w:rPr>
        <w:t xml:space="preserve">The main questions are closely linked with the previous criteria of theory of forest management planning. </w:t>
      </w:r>
    </w:p>
    <w:p w14:paraId="5913D42A" w14:textId="77777777" w:rsidR="00D74C89" w:rsidRPr="00A25B6E" w:rsidRDefault="00D74C89" w:rsidP="00D74C89">
      <w:pPr>
        <w:pStyle w:val="Vchozstylkresby"/>
        <w:ind w:firstLine="567"/>
        <w:rPr>
          <w:rFonts w:ascii="Times New Roman" w:hAnsi="Times New Roman" w:cs="Times New Roman"/>
          <w:color w:val="000000" w:themeColor="text1"/>
        </w:rPr>
      </w:pPr>
      <w:r w:rsidRPr="00A25B6E">
        <w:rPr>
          <w:rFonts w:ascii="Times New Roman" w:eastAsia="Segoe UI" w:hAnsi="Times New Roman" w:cs="Times New Roman"/>
          <w:b/>
          <w:color w:val="000000" w:themeColor="text1"/>
          <w:sz w:val="24"/>
          <w:lang w:bidi="hi-IN"/>
        </w:rPr>
        <w:t xml:space="preserve">1.) WHEN </w:t>
      </w:r>
      <w:r w:rsidRPr="00A25B6E">
        <w:rPr>
          <w:rFonts w:ascii="Times New Roman" w:eastAsia="Segoe UI" w:hAnsi="Times New Roman" w:cs="Times New Roman"/>
          <w:color w:val="000000" w:themeColor="text1"/>
          <w:sz w:val="24"/>
          <w:lang w:bidi="hi-IN"/>
        </w:rPr>
        <w:t>– temporal arrangement with timetables, definition of rotation cycles, time determination of forest operation.</w:t>
      </w:r>
    </w:p>
    <w:p w14:paraId="68BF323C" w14:textId="77777777" w:rsidR="00D74C89" w:rsidRPr="00A25B6E" w:rsidRDefault="00D74C89" w:rsidP="00D74C89">
      <w:pPr>
        <w:pStyle w:val="Vchozstylkresby"/>
        <w:ind w:firstLine="567"/>
        <w:rPr>
          <w:rFonts w:ascii="Times New Roman" w:hAnsi="Times New Roman" w:cs="Times New Roman"/>
          <w:color w:val="000000" w:themeColor="text1"/>
        </w:rPr>
      </w:pPr>
      <w:r w:rsidRPr="00A25B6E">
        <w:rPr>
          <w:rFonts w:ascii="Times New Roman" w:eastAsia="Segoe UI" w:hAnsi="Times New Roman" w:cs="Times New Roman"/>
          <w:b/>
          <w:color w:val="000000" w:themeColor="text1"/>
          <w:sz w:val="24"/>
          <w:lang w:bidi="hi-IN"/>
        </w:rPr>
        <w:t xml:space="preserve">2.) WHERE </w:t>
      </w:r>
      <w:r w:rsidRPr="00A25B6E">
        <w:rPr>
          <w:rFonts w:ascii="Times New Roman" w:eastAsia="Segoe UI" w:hAnsi="Times New Roman" w:cs="Times New Roman"/>
          <w:color w:val="000000" w:themeColor="text1"/>
          <w:sz w:val="24"/>
          <w:lang w:bidi="hi-IN"/>
        </w:rPr>
        <w:t>– spatial arrangement according to natural conditions and developing phases in individual compartments and stands.</w:t>
      </w:r>
    </w:p>
    <w:p w14:paraId="09F725FB" w14:textId="77777777" w:rsidR="00D74C89" w:rsidRPr="00A25B6E" w:rsidRDefault="00D74C89" w:rsidP="00D74C89">
      <w:pPr>
        <w:pStyle w:val="Vchozstylkresby"/>
        <w:ind w:firstLine="567"/>
        <w:rPr>
          <w:rFonts w:ascii="Times New Roman" w:hAnsi="Times New Roman" w:cs="Times New Roman"/>
          <w:color w:val="000000" w:themeColor="text1"/>
        </w:rPr>
      </w:pPr>
      <w:r w:rsidRPr="00A25B6E">
        <w:rPr>
          <w:rFonts w:ascii="Times New Roman" w:eastAsia="Segoe UI" w:hAnsi="Times New Roman" w:cs="Times New Roman"/>
          <w:b/>
          <w:color w:val="000000" w:themeColor="text1"/>
          <w:sz w:val="24"/>
          <w:lang w:bidi="hi-IN"/>
        </w:rPr>
        <w:t xml:space="preserve">3.) WHAT </w:t>
      </w:r>
      <w:r w:rsidRPr="00A25B6E">
        <w:rPr>
          <w:rFonts w:ascii="Times New Roman" w:eastAsia="Segoe UI" w:hAnsi="Times New Roman" w:cs="Times New Roman"/>
          <w:color w:val="000000" w:themeColor="text1"/>
          <w:sz w:val="24"/>
          <w:lang w:bidi="hi-IN"/>
        </w:rPr>
        <w:t>– only this question answered in reviewed FMPs: goal = sustainable forestry</w:t>
      </w:r>
    </w:p>
    <w:p w14:paraId="6978BD29" w14:textId="77777777" w:rsidR="00D74C89" w:rsidRPr="00A25B6E" w:rsidRDefault="00D74C89" w:rsidP="00D74C89">
      <w:pPr>
        <w:pStyle w:val="Vchozstylkresby"/>
        <w:ind w:firstLine="567"/>
        <w:rPr>
          <w:rFonts w:ascii="Times New Roman" w:hAnsi="Times New Roman" w:cs="Times New Roman"/>
          <w:color w:val="000000" w:themeColor="text1"/>
        </w:rPr>
      </w:pPr>
      <w:r w:rsidRPr="00A25B6E">
        <w:rPr>
          <w:rFonts w:ascii="Times New Roman" w:eastAsia="Segoe UI" w:hAnsi="Times New Roman" w:cs="Times New Roman"/>
          <w:b/>
          <w:color w:val="000000" w:themeColor="text1"/>
          <w:sz w:val="24"/>
          <w:lang w:bidi="hi-IN"/>
        </w:rPr>
        <w:t xml:space="preserve">4.) HOW </w:t>
      </w:r>
      <w:r w:rsidRPr="00A25B6E">
        <w:rPr>
          <w:rFonts w:ascii="Times New Roman" w:eastAsia="Segoe UI" w:hAnsi="Times New Roman" w:cs="Times New Roman"/>
          <w:color w:val="000000" w:themeColor="text1"/>
          <w:sz w:val="24"/>
          <w:lang w:bidi="hi-IN"/>
        </w:rPr>
        <w:t>– finding of the optimal ways and methods for meeting the goal</w:t>
      </w:r>
    </w:p>
    <w:p w14:paraId="57FDC9D3" w14:textId="77777777" w:rsidR="00D74C89" w:rsidRPr="00A25B6E" w:rsidRDefault="00D74C89" w:rsidP="00D74C89">
      <w:pPr>
        <w:pStyle w:val="Vchozstylkresby"/>
        <w:ind w:firstLine="567"/>
        <w:rPr>
          <w:rFonts w:ascii="Times New Roman" w:hAnsi="Times New Roman" w:cs="Times New Roman"/>
          <w:color w:val="000000" w:themeColor="text1"/>
        </w:rPr>
      </w:pPr>
      <w:r w:rsidRPr="00A25B6E">
        <w:rPr>
          <w:rFonts w:ascii="Times New Roman" w:eastAsia="Segoe UI" w:hAnsi="Times New Roman" w:cs="Times New Roman"/>
          <w:b/>
          <w:color w:val="000000" w:themeColor="text1"/>
          <w:sz w:val="24"/>
          <w:lang w:bidi="hi-IN"/>
        </w:rPr>
        <w:t xml:space="preserve">5.) HOW MUCH </w:t>
      </w:r>
      <w:r w:rsidRPr="00A25B6E">
        <w:rPr>
          <w:rFonts w:ascii="Times New Roman" w:eastAsia="Segoe UI" w:hAnsi="Times New Roman" w:cs="Times New Roman"/>
          <w:color w:val="000000" w:themeColor="text1"/>
          <w:sz w:val="24"/>
          <w:lang w:bidi="hi-IN"/>
        </w:rPr>
        <w:t>– quantification of the goal, including harvest arrangement such as total allowable cut, number of seedlings, spacing, etc.</w:t>
      </w:r>
    </w:p>
    <w:p w14:paraId="3E348E20" w14:textId="77777777" w:rsidR="00D74C89" w:rsidRPr="00A25B6E" w:rsidRDefault="00D74C89" w:rsidP="00D74C89">
      <w:pPr>
        <w:pStyle w:val="Vchozstylkresby"/>
        <w:ind w:firstLine="567"/>
        <w:rPr>
          <w:rFonts w:ascii="Times New Roman" w:hAnsi="Times New Roman" w:cs="Times New Roman"/>
          <w:color w:val="000000" w:themeColor="text1"/>
        </w:rPr>
      </w:pPr>
      <w:r w:rsidRPr="00A25B6E">
        <w:rPr>
          <w:rFonts w:ascii="Times New Roman" w:eastAsia="Segoe UI" w:hAnsi="Times New Roman" w:cs="Times New Roman"/>
          <w:b/>
          <w:color w:val="000000" w:themeColor="text1"/>
          <w:sz w:val="24"/>
          <w:lang w:bidi="hi-IN"/>
        </w:rPr>
        <w:t xml:space="preserve">6.) WHY </w:t>
      </w:r>
      <w:r w:rsidRPr="00A25B6E">
        <w:rPr>
          <w:rFonts w:ascii="Times New Roman" w:eastAsia="Segoe UI" w:hAnsi="Times New Roman" w:cs="Times New Roman"/>
          <w:color w:val="000000" w:themeColor="text1"/>
          <w:sz w:val="24"/>
          <w:lang w:bidi="hi-IN"/>
        </w:rPr>
        <w:t>– the answer enables the assessment of all methods for enhancement for production and other forest services</w:t>
      </w:r>
    </w:p>
    <w:p w14:paraId="013D3FBD" w14:textId="77777777" w:rsidR="00D74C89" w:rsidRPr="00A25B6E" w:rsidRDefault="00D74C89" w:rsidP="00D74C89">
      <w:pPr>
        <w:pStyle w:val="Vchozstylkresby"/>
        <w:ind w:firstLine="567"/>
        <w:rPr>
          <w:rFonts w:ascii="Times New Roman" w:eastAsia="Segoe UI" w:hAnsi="Times New Roman" w:cs="Times New Roman"/>
          <w:color w:val="000000" w:themeColor="text1"/>
          <w:sz w:val="24"/>
          <w:lang w:bidi="hi-IN"/>
        </w:rPr>
      </w:pPr>
    </w:p>
    <w:p w14:paraId="25C2EE88" w14:textId="77777777" w:rsidR="00D74C89" w:rsidRPr="00A25B6E" w:rsidRDefault="00D74C89" w:rsidP="00D74C89">
      <w:pPr>
        <w:pStyle w:val="Vchozstylkresby"/>
        <w:ind w:firstLine="567"/>
        <w:rPr>
          <w:rFonts w:ascii="Times New Roman" w:hAnsi="Times New Roman" w:cs="Times New Roman"/>
          <w:color w:val="000000" w:themeColor="text1"/>
        </w:rPr>
      </w:pPr>
      <w:r w:rsidRPr="00A25B6E">
        <w:rPr>
          <w:rFonts w:ascii="Times New Roman" w:eastAsia="Segoe UI" w:hAnsi="Times New Roman" w:cs="Times New Roman"/>
          <w:color w:val="000000" w:themeColor="text1"/>
          <w:sz w:val="24"/>
          <w:lang w:bidi="hi-IN"/>
        </w:rPr>
        <w:t xml:space="preserve">In addition, the plans are subjected to the SWOT analysis. </w:t>
      </w:r>
    </w:p>
    <w:p w14:paraId="4245AC14" w14:textId="77777777" w:rsidR="00D74C89" w:rsidRPr="00A25B6E" w:rsidRDefault="00D74C89" w:rsidP="00D74C89">
      <w:pPr>
        <w:pStyle w:val="Vchozstylkresby"/>
        <w:ind w:firstLine="567"/>
        <w:rPr>
          <w:rFonts w:ascii="Times New Roman" w:eastAsia="Segoe UI" w:hAnsi="Times New Roman" w:cs="Times New Roman"/>
          <w:color w:val="000000" w:themeColor="text1"/>
          <w:sz w:val="24"/>
          <w:lang w:bidi="hi-IN"/>
        </w:rPr>
      </w:pPr>
    </w:p>
    <w:p w14:paraId="05E743FD"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rPr>
        <w:t xml:space="preserve">2.4.2. Analysis regarding sustainable forest management.  </w:t>
      </w:r>
    </w:p>
    <w:p w14:paraId="2B1996DB" w14:textId="77777777" w:rsidR="00A25B6E" w:rsidRDefault="00A25B6E" w:rsidP="00D74C89">
      <w:pPr>
        <w:ind w:firstLine="567"/>
        <w:rPr>
          <w:rFonts w:ascii="Times New Roman" w:hAnsi="Times New Roman" w:cs="Times New Roman"/>
          <w:color w:val="000000" w:themeColor="text1"/>
        </w:rPr>
      </w:pPr>
    </w:p>
    <w:p w14:paraId="1427EC12" w14:textId="573F1BC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criteria of the sustainable forest management are the maintenance of their biological diversity, productivity, regeneration capacity, vitality and their potential to fulfill, now and in the future, relevant ecological, economic and social functions. Shortly, the sustainable forest management must meet two main principles, productivity and biodiversity. All plans do not meet one of the pillars of the sustainably forest management. The criterion of productivity is not followed. </w:t>
      </w:r>
      <w:proofErr w:type="gramStart"/>
      <w:r w:rsidRPr="00A25B6E">
        <w:rPr>
          <w:rFonts w:ascii="Times New Roman" w:hAnsi="Times New Roman" w:cs="Times New Roman"/>
          <w:color w:val="000000" w:themeColor="text1"/>
        </w:rPr>
        <w:t>Actually, the</w:t>
      </w:r>
      <w:proofErr w:type="gramEnd"/>
      <w:r w:rsidRPr="00A25B6E">
        <w:rPr>
          <w:rFonts w:ascii="Times New Roman" w:hAnsi="Times New Roman" w:cs="Times New Roman"/>
          <w:color w:val="000000" w:themeColor="text1"/>
        </w:rPr>
        <w:t xml:space="preserve"> forest operation following the declared goal in every document dealing with forestry, i.e. high production of valuable assortment, are not planned. Moreover, risks threatening future production are not mentioned and the enormous decline of density between number of saplings in the natural </w:t>
      </w:r>
      <w:r w:rsidRPr="00A25B6E">
        <w:rPr>
          <w:rFonts w:ascii="Times New Roman" w:hAnsi="Times New Roman" w:cs="Times New Roman"/>
          <w:color w:val="000000" w:themeColor="text1"/>
        </w:rPr>
        <w:lastRenderedPageBreak/>
        <w:t>regeneration and number of trees in the lowest diameter class is not explained regardless the fact that it is a crucial point affecting negatively the future of forest development.  Proposals for enhancing productivity in the evaluated forest makes sense because the present growing stock is very low (province mean is 34 m</w:t>
      </w:r>
      <w:r w:rsidRPr="00A25B6E">
        <w:rPr>
          <w:rFonts w:ascii="Times New Roman" w:hAnsi="Times New Roman" w:cs="Times New Roman"/>
          <w:color w:val="000000" w:themeColor="text1"/>
          <w:vertAlign w:val="superscript"/>
        </w:rPr>
        <w:t>3</w:t>
      </w:r>
      <w:r w:rsidRPr="00A25B6E">
        <w:rPr>
          <w:rFonts w:ascii="Times New Roman" w:hAnsi="Times New Roman" w:cs="Times New Roman"/>
          <w:color w:val="000000" w:themeColor="text1"/>
        </w:rPr>
        <w:t>/ha in comparison with Zambia mean is 66 m</w:t>
      </w:r>
      <w:r w:rsidRPr="00A25B6E">
        <w:rPr>
          <w:rFonts w:ascii="Times New Roman" w:hAnsi="Times New Roman" w:cs="Times New Roman"/>
          <w:color w:val="000000" w:themeColor="text1"/>
          <w:vertAlign w:val="superscript"/>
        </w:rPr>
        <w:t>3</w:t>
      </w:r>
      <w:r w:rsidRPr="00A25B6E">
        <w:rPr>
          <w:rFonts w:ascii="Times New Roman" w:hAnsi="Times New Roman" w:cs="Times New Roman"/>
          <w:color w:val="000000" w:themeColor="text1"/>
        </w:rPr>
        <w:t xml:space="preserve">/ha according to inventory ILUA II) due to over-harvesting and damages caused by forest fires. </w:t>
      </w:r>
      <w:r w:rsidRPr="00A25B6E">
        <w:rPr>
          <w:rFonts w:ascii="Times New Roman" w:hAnsi="Times New Roman" w:cs="Times New Roman"/>
          <w:color w:val="000000" w:themeColor="text1"/>
        </w:rPr>
        <w:t>Furthermore</w:t>
      </w:r>
      <w:r w:rsidRPr="00A25B6E">
        <w:rPr>
          <w:rFonts w:ascii="Times New Roman" w:hAnsi="Times New Roman" w:cs="Times New Roman"/>
          <w:color w:val="000000" w:themeColor="text1"/>
        </w:rPr>
        <w:t>, during field evaluation the serious mistakes were found from view of the data collection and stock volume calculation. For instance, the average stock volume displayed in the plan of LF Kaluwe is 6 m</w:t>
      </w:r>
      <w:r w:rsidRPr="00A25B6E">
        <w:rPr>
          <w:rFonts w:ascii="Times New Roman" w:hAnsi="Times New Roman" w:cs="Times New Roman"/>
          <w:color w:val="000000" w:themeColor="text1"/>
          <w:vertAlign w:val="superscript"/>
        </w:rPr>
        <w:t>3</w:t>
      </w:r>
      <w:r w:rsidRPr="00A25B6E">
        <w:rPr>
          <w:rFonts w:ascii="Times New Roman" w:hAnsi="Times New Roman" w:cs="Times New Roman"/>
          <w:color w:val="000000" w:themeColor="text1"/>
        </w:rPr>
        <w:t>/ha, but the reality is about 50 m</w:t>
      </w:r>
      <w:r w:rsidRPr="00A25B6E">
        <w:rPr>
          <w:rFonts w:ascii="Times New Roman" w:hAnsi="Times New Roman" w:cs="Times New Roman"/>
          <w:color w:val="000000" w:themeColor="text1"/>
          <w:vertAlign w:val="superscript"/>
        </w:rPr>
        <w:t>3</w:t>
      </w:r>
      <w:r w:rsidRPr="00A25B6E">
        <w:rPr>
          <w:rFonts w:ascii="Times New Roman" w:hAnsi="Times New Roman" w:cs="Times New Roman"/>
          <w:color w:val="000000" w:themeColor="text1"/>
        </w:rPr>
        <w:t xml:space="preserve">/ha.  </w:t>
      </w:r>
    </w:p>
    <w:p w14:paraId="5A9839FE"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viability of the forest is neglected, too. The forests are seriously damaged by forest fires and no provision regarding to forest protection is planned within spatial and temporal arrangement. While the mature and premature trees are </w:t>
      </w:r>
      <w:proofErr w:type="gramStart"/>
      <w:r w:rsidRPr="00A25B6E">
        <w:rPr>
          <w:rFonts w:ascii="Times New Roman" w:hAnsi="Times New Roman" w:cs="Times New Roman"/>
          <w:color w:val="000000" w:themeColor="text1"/>
        </w:rPr>
        <w:t>more or less resistant</w:t>
      </w:r>
      <w:proofErr w:type="gramEnd"/>
      <w:r w:rsidRPr="00A25B6E">
        <w:rPr>
          <w:rFonts w:ascii="Times New Roman" w:hAnsi="Times New Roman" w:cs="Times New Roman"/>
          <w:color w:val="000000" w:themeColor="text1"/>
        </w:rPr>
        <w:t xml:space="preserve"> to ground fires, more than 90% of seedlings and saplings are destroyed.</w:t>
      </w:r>
    </w:p>
    <w:p w14:paraId="1CF59BBE"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General comment: </w:t>
      </w:r>
      <w:r w:rsidRPr="00A25B6E">
        <w:rPr>
          <w:rFonts w:ascii="Times New Roman" w:hAnsi="Times New Roman" w:cs="Times New Roman"/>
          <w:color w:val="000000" w:themeColor="text1"/>
          <w:u w:val="single"/>
        </w:rPr>
        <w:t>The plans (book) do not meet the principles of sustainable forest management although this goal is introduced in the plans.</w:t>
      </w:r>
    </w:p>
    <w:p w14:paraId="15649308"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eastAsia="Times New Roman" w:hAnsi="Times New Roman" w:cs="Times New Roman"/>
          <w:color w:val="000000" w:themeColor="text1"/>
        </w:rPr>
        <w:t xml:space="preserve"> </w:t>
      </w:r>
    </w:p>
    <w:p w14:paraId="4E694690"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rPr>
        <w:t>2.4.3. Analysis regarding prescribed content</w:t>
      </w:r>
    </w:p>
    <w:p w14:paraId="622DEF07" w14:textId="77777777" w:rsidR="00D74C89" w:rsidRPr="00A25B6E" w:rsidRDefault="00D74C89" w:rsidP="00D74C89">
      <w:pPr>
        <w:rPr>
          <w:rFonts w:ascii="Times New Roman" w:hAnsi="Times New Roman" w:cs="Times New Roman"/>
        </w:rPr>
      </w:pPr>
    </w:p>
    <w:tbl>
      <w:tblPr>
        <w:tblStyle w:val="GridTable5Dark-Accent1"/>
        <w:tblW w:w="9781" w:type="dxa"/>
        <w:tblLayout w:type="fixed"/>
        <w:tblLook w:val="0000" w:firstRow="0" w:lastRow="0" w:firstColumn="0" w:lastColumn="0" w:noHBand="0" w:noVBand="0"/>
      </w:tblPr>
      <w:tblGrid>
        <w:gridCol w:w="4536"/>
        <w:gridCol w:w="5245"/>
      </w:tblGrid>
      <w:tr w:rsidR="00D74C89" w:rsidRPr="00A25B6E" w14:paraId="5655CC10" w14:textId="77777777" w:rsidTr="004C27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536" w:type="dxa"/>
          </w:tcPr>
          <w:p w14:paraId="37C4E60B"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b/>
                <w:color w:val="000000" w:themeColor="text1"/>
                <w:kern w:val="2"/>
              </w:rPr>
              <w:t>Prescribed items</w:t>
            </w:r>
          </w:p>
        </w:tc>
        <w:tc>
          <w:tcPr>
            <w:tcW w:w="5244" w:type="dxa"/>
          </w:tcPr>
          <w:p w14:paraId="17BA04C6"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b/>
                <w:color w:val="000000" w:themeColor="text1"/>
                <w:kern w:val="2"/>
              </w:rPr>
              <w:t>Comment</w:t>
            </w:r>
          </w:p>
        </w:tc>
      </w:tr>
      <w:tr w:rsidR="00D74C89" w:rsidRPr="00A25B6E" w14:paraId="6E84E8C2" w14:textId="77777777" w:rsidTr="004C27B8">
        <w:tc>
          <w:tcPr>
            <w:cnfStyle w:val="000010000000" w:firstRow="0" w:lastRow="0" w:firstColumn="0" w:lastColumn="0" w:oddVBand="1" w:evenVBand="0" w:oddHBand="0" w:evenHBand="0" w:firstRowFirstColumn="0" w:firstRowLastColumn="0" w:lastRowFirstColumn="0" w:lastRowLastColumn="0"/>
            <w:tcW w:w="4536" w:type="dxa"/>
          </w:tcPr>
          <w:p w14:paraId="34825B21"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conservation of biological diversity </w:t>
            </w:r>
            <w:proofErr w:type="gramStart"/>
            <w:r w:rsidRPr="00A25B6E">
              <w:rPr>
                <w:rFonts w:ascii="Times New Roman" w:hAnsi="Times New Roman" w:cs="Times New Roman"/>
                <w:color w:val="000000" w:themeColor="text1"/>
              </w:rPr>
              <w:t>taking into account</w:t>
            </w:r>
            <w:proofErr w:type="gramEnd"/>
            <w:r w:rsidRPr="00A25B6E">
              <w:rPr>
                <w:rFonts w:ascii="Times New Roman" w:hAnsi="Times New Roman" w:cs="Times New Roman"/>
                <w:color w:val="000000" w:themeColor="text1"/>
              </w:rPr>
              <w:t xml:space="preserve"> all other users of the forest resources</w:t>
            </w:r>
          </w:p>
        </w:tc>
        <w:tc>
          <w:tcPr>
            <w:tcW w:w="5244" w:type="dxa"/>
          </w:tcPr>
          <w:p w14:paraId="07EEC840"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kern w:val="2"/>
              </w:rPr>
              <w:t>This point is mentioned in all plans, but no forest operation is prescribed to meet this item. Biodiversity is not measured (Shannon index, Simpson index)</w:t>
            </w:r>
          </w:p>
        </w:tc>
      </w:tr>
      <w:tr w:rsidR="00D74C89" w:rsidRPr="00A25B6E" w14:paraId="6D127E35" w14:textId="77777777" w:rsidTr="004C27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536" w:type="dxa"/>
          </w:tcPr>
          <w:p w14:paraId="7BE24C70"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The protection of ecosystem and species, including the species which indicate the health of an ecosystem</w:t>
            </w:r>
          </w:p>
        </w:tc>
        <w:tc>
          <w:tcPr>
            <w:tcW w:w="5244" w:type="dxa"/>
          </w:tcPr>
          <w:p w14:paraId="339B6F88"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kern w:val="2"/>
              </w:rPr>
              <w:t>This point is included into all plans only within the protection of ecosystem only as a declaration. No species indicating health of ecosystem are mentioned</w:t>
            </w:r>
          </w:p>
        </w:tc>
      </w:tr>
      <w:tr w:rsidR="00D74C89" w:rsidRPr="00A25B6E" w14:paraId="66CD2F83" w14:textId="77777777" w:rsidTr="004C27B8">
        <w:tc>
          <w:tcPr>
            <w:cnfStyle w:val="000010000000" w:firstRow="0" w:lastRow="0" w:firstColumn="0" w:lastColumn="0" w:oddVBand="1" w:evenVBand="0" w:oddHBand="0" w:evenHBand="0" w:firstRowFirstColumn="0" w:firstRowLastColumn="0" w:lastRowFirstColumn="0" w:lastRowLastColumn="0"/>
            <w:tcW w:w="4536" w:type="dxa"/>
          </w:tcPr>
          <w:p w14:paraId="7980B43B"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The designation of nature reserves and areas of stabilization of watersheds</w:t>
            </w:r>
          </w:p>
        </w:tc>
        <w:tc>
          <w:tcPr>
            <w:tcW w:w="5244" w:type="dxa"/>
          </w:tcPr>
          <w:p w14:paraId="598F3ABC"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kern w:val="2"/>
              </w:rPr>
              <w:t>This point is included into all plans. Stabilization of watershed only in case of presence of rivers or water reservoirs</w:t>
            </w:r>
          </w:p>
        </w:tc>
      </w:tr>
      <w:tr w:rsidR="00D74C89" w:rsidRPr="00A25B6E" w14:paraId="20E4CB8D" w14:textId="77777777" w:rsidTr="004C27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536" w:type="dxa"/>
          </w:tcPr>
          <w:p w14:paraId="68A4A009"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Designation of areas for agro-forestry, traditional agriculture and recreation areas to provide buffer zones to National and Local Forests</w:t>
            </w:r>
          </w:p>
        </w:tc>
        <w:tc>
          <w:tcPr>
            <w:tcW w:w="5244" w:type="dxa"/>
          </w:tcPr>
          <w:p w14:paraId="0E9C653F"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kern w:val="2"/>
              </w:rPr>
              <w:t>This point is included into all plans but only in hand-made sketches on satellite images or general maps. Designation should be made according to forest repartition.</w:t>
            </w:r>
          </w:p>
        </w:tc>
      </w:tr>
      <w:tr w:rsidR="00D74C89" w:rsidRPr="00A25B6E" w14:paraId="48F003DB" w14:textId="77777777" w:rsidTr="004C27B8">
        <w:tc>
          <w:tcPr>
            <w:cnfStyle w:val="000010000000" w:firstRow="0" w:lastRow="0" w:firstColumn="0" w:lastColumn="0" w:oddVBand="1" w:evenVBand="0" w:oddHBand="0" w:evenHBand="0" w:firstRowFirstColumn="0" w:firstRowLastColumn="0" w:lastRowFirstColumn="0" w:lastRowLastColumn="0"/>
            <w:tcW w:w="4536" w:type="dxa"/>
          </w:tcPr>
          <w:p w14:paraId="04619367"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Commercial timber production and commercial agriculture on the edges of National and Local Forests</w:t>
            </w:r>
          </w:p>
        </w:tc>
        <w:tc>
          <w:tcPr>
            <w:tcW w:w="5244" w:type="dxa"/>
          </w:tcPr>
          <w:p w14:paraId="2E608C38"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kern w:val="2"/>
              </w:rPr>
              <w:t xml:space="preserve">Only the potential of commercial timber production is mentioned including possibility of future timber productions in plantations. No calculation of allowable timber harvest and is made due to poor growing stock. Agriculture is only mentioned in all plans within activities in buffer zones with no details.  </w:t>
            </w:r>
          </w:p>
        </w:tc>
      </w:tr>
      <w:tr w:rsidR="00D74C89" w:rsidRPr="00A25B6E" w14:paraId="493A1A18" w14:textId="77777777" w:rsidTr="004C27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536" w:type="dxa"/>
          </w:tcPr>
          <w:p w14:paraId="3AD0B549"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Afforestation and reforestation</w:t>
            </w:r>
          </w:p>
        </w:tc>
        <w:tc>
          <w:tcPr>
            <w:tcW w:w="5244" w:type="dxa"/>
          </w:tcPr>
          <w:p w14:paraId="73C78B5B"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kern w:val="2"/>
              </w:rPr>
              <w:t xml:space="preserve">The potential of natural regeneration is mentioned as well as reforestation with people’s participation. No direct plan of afforestation (spacing, tree species composition) is designed.  The enormous decline </w:t>
            </w:r>
            <w:r w:rsidRPr="00A25B6E">
              <w:rPr>
                <w:rFonts w:ascii="Times New Roman" w:hAnsi="Times New Roman" w:cs="Times New Roman"/>
                <w:color w:val="000000" w:themeColor="text1"/>
                <w:kern w:val="2"/>
              </w:rPr>
              <w:lastRenderedPageBreak/>
              <w:t>caused by ground fires of density between number of saplings in the natural regeneration and number of trees in the lowest diameter class is not explained.</w:t>
            </w:r>
          </w:p>
        </w:tc>
      </w:tr>
      <w:tr w:rsidR="00D74C89" w:rsidRPr="00A25B6E" w14:paraId="28CF18CF" w14:textId="77777777" w:rsidTr="004C27B8">
        <w:tc>
          <w:tcPr>
            <w:cnfStyle w:val="000010000000" w:firstRow="0" w:lastRow="0" w:firstColumn="0" w:lastColumn="0" w:oddVBand="1" w:evenVBand="0" w:oddHBand="0" w:evenHBand="0" w:firstRowFirstColumn="0" w:firstRowLastColumn="0" w:lastRowFirstColumn="0" w:lastRowLastColumn="0"/>
            <w:tcW w:w="4536" w:type="dxa"/>
          </w:tcPr>
          <w:p w14:paraId="5507E41B"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lastRenderedPageBreak/>
              <w:t>The restoration and rehabilitation of degraded ecosystems</w:t>
            </w:r>
          </w:p>
        </w:tc>
        <w:tc>
          <w:tcPr>
            <w:tcW w:w="5244" w:type="dxa"/>
          </w:tcPr>
          <w:p w14:paraId="2AC6D466"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kern w:val="2"/>
              </w:rPr>
              <w:t>Only general proposals are made within the proposal zone activities. No direct proposals, plans, operations and forecasts with timetable are designed.</w:t>
            </w:r>
          </w:p>
        </w:tc>
      </w:tr>
      <w:tr w:rsidR="00D74C89" w:rsidRPr="00A25B6E" w14:paraId="574FFFF4" w14:textId="77777777" w:rsidTr="004C27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536" w:type="dxa"/>
          </w:tcPr>
          <w:p w14:paraId="2BF7892E"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The requirements for a forest monitoring system and carbon stock assessment</w:t>
            </w:r>
          </w:p>
        </w:tc>
        <w:tc>
          <w:tcPr>
            <w:tcW w:w="5244" w:type="dxa"/>
          </w:tcPr>
          <w:p w14:paraId="5256643B"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kern w:val="2"/>
              </w:rPr>
              <w:t>This point is included into all plans</w:t>
            </w:r>
          </w:p>
        </w:tc>
      </w:tr>
      <w:tr w:rsidR="00D74C89" w:rsidRPr="00A25B6E" w14:paraId="4563C792" w14:textId="77777777" w:rsidTr="004C27B8">
        <w:tc>
          <w:tcPr>
            <w:cnfStyle w:val="000010000000" w:firstRow="0" w:lastRow="0" w:firstColumn="0" w:lastColumn="0" w:oddVBand="1" w:evenVBand="0" w:oddHBand="0" w:evenHBand="0" w:firstRowFirstColumn="0" w:firstRowLastColumn="0" w:lastRowFirstColumn="0" w:lastRowLastColumn="0"/>
            <w:tcW w:w="4536" w:type="dxa"/>
          </w:tcPr>
          <w:p w14:paraId="331B0949"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The use of traditional knowledge and practices conducive to the rational utilization of forest resources and the conservation of biological diversity and the equitable sharing of benefits arising from the use of such knowledge with the affected local communities</w:t>
            </w:r>
          </w:p>
        </w:tc>
        <w:tc>
          <w:tcPr>
            <w:tcW w:w="5244" w:type="dxa"/>
          </w:tcPr>
          <w:p w14:paraId="2F400099"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kern w:val="2"/>
              </w:rPr>
              <w:t xml:space="preserve">This point is mentioned within the report from meetings with stakeholders and the requirements, needs and practical experience of </w:t>
            </w:r>
            <w:proofErr w:type="gramStart"/>
            <w:r w:rsidRPr="00A25B6E">
              <w:rPr>
                <w:rFonts w:ascii="Times New Roman" w:hAnsi="Times New Roman" w:cs="Times New Roman"/>
                <w:color w:val="000000" w:themeColor="text1"/>
                <w:kern w:val="2"/>
              </w:rPr>
              <w:t>local residents</w:t>
            </w:r>
            <w:proofErr w:type="gramEnd"/>
            <w:r w:rsidRPr="00A25B6E">
              <w:rPr>
                <w:rFonts w:ascii="Times New Roman" w:hAnsi="Times New Roman" w:cs="Times New Roman"/>
                <w:color w:val="000000" w:themeColor="text1"/>
                <w:kern w:val="2"/>
              </w:rPr>
              <w:t xml:space="preserve"> and communities are mentioned and partly incorporated to proposed management actions.  </w:t>
            </w:r>
          </w:p>
        </w:tc>
      </w:tr>
      <w:tr w:rsidR="00D74C89" w:rsidRPr="00A25B6E" w14:paraId="1989211E" w14:textId="77777777" w:rsidTr="004C27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536" w:type="dxa"/>
          </w:tcPr>
          <w:p w14:paraId="1FEC0BA6"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The designation of sites for social amenities for the local communities</w:t>
            </w:r>
          </w:p>
        </w:tc>
        <w:tc>
          <w:tcPr>
            <w:tcW w:w="5244" w:type="dxa"/>
          </w:tcPr>
          <w:p w14:paraId="3D87B074"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kern w:val="2"/>
              </w:rPr>
              <w:t xml:space="preserve">This point is included into all plans within the effort of reduction of forest dependency by local communities through promoting forestry and establishment of wood-lots on farming land </w:t>
            </w:r>
          </w:p>
        </w:tc>
      </w:tr>
      <w:tr w:rsidR="00D74C89" w:rsidRPr="00A25B6E" w14:paraId="25DEC21A" w14:textId="77777777" w:rsidTr="004C27B8">
        <w:tc>
          <w:tcPr>
            <w:cnfStyle w:val="000010000000" w:firstRow="0" w:lastRow="0" w:firstColumn="0" w:lastColumn="0" w:oddVBand="1" w:evenVBand="0" w:oddHBand="0" w:evenHBand="0" w:firstRowFirstColumn="0" w:firstRowLastColumn="0" w:lastRowFirstColumn="0" w:lastRowLastColumn="0"/>
            <w:tcW w:w="4536" w:type="dxa"/>
          </w:tcPr>
          <w:p w14:paraId="3CC8409C"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The designation of areas for the protection of relics and other national heritage</w:t>
            </w:r>
          </w:p>
        </w:tc>
        <w:tc>
          <w:tcPr>
            <w:tcW w:w="5244" w:type="dxa"/>
          </w:tcPr>
          <w:p w14:paraId="696369CD"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kern w:val="2"/>
              </w:rPr>
              <w:t>Neither relics nor national heritage places occur in areas of the forests</w:t>
            </w:r>
          </w:p>
        </w:tc>
      </w:tr>
      <w:tr w:rsidR="00D74C89" w:rsidRPr="00A25B6E" w14:paraId="449A6D70" w14:textId="77777777" w:rsidTr="004C27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536" w:type="dxa"/>
          </w:tcPr>
          <w:p w14:paraId="6DC9371C"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Re-investment in the forestry sector including in the welfare of local communities</w:t>
            </w:r>
          </w:p>
        </w:tc>
        <w:tc>
          <w:tcPr>
            <w:tcW w:w="5244" w:type="dxa"/>
          </w:tcPr>
          <w:p w14:paraId="5B541AF1"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kern w:val="2"/>
              </w:rPr>
              <w:t>This point is included into all plans</w:t>
            </w:r>
          </w:p>
        </w:tc>
      </w:tr>
    </w:tbl>
    <w:p w14:paraId="73652C03" w14:textId="77777777" w:rsidR="00D74C89" w:rsidRPr="00A25B6E" w:rsidRDefault="00D74C89" w:rsidP="00D74C89">
      <w:pPr>
        <w:ind w:firstLine="567"/>
        <w:rPr>
          <w:rFonts w:ascii="Times New Roman" w:hAnsi="Times New Roman" w:cs="Times New Roman"/>
          <w:color w:val="000000" w:themeColor="text1"/>
        </w:rPr>
      </w:pPr>
    </w:p>
    <w:p w14:paraId="0B56767D"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General comment: </w:t>
      </w:r>
      <w:r w:rsidRPr="00A25B6E">
        <w:rPr>
          <w:rFonts w:ascii="Times New Roman" w:hAnsi="Times New Roman" w:cs="Times New Roman"/>
          <w:color w:val="000000" w:themeColor="text1"/>
          <w:u w:val="single"/>
        </w:rPr>
        <w:t>The plans meet the criteria only partly, the real planning of forest operation following prescribed goals is totally missing.</w:t>
      </w:r>
    </w:p>
    <w:p w14:paraId="0F0C5595" w14:textId="77777777" w:rsidR="00D74C89" w:rsidRPr="00A25B6E" w:rsidRDefault="00D74C89" w:rsidP="00D74C89">
      <w:pPr>
        <w:ind w:firstLine="567"/>
        <w:rPr>
          <w:rFonts w:ascii="Times New Roman" w:hAnsi="Times New Roman" w:cs="Times New Roman"/>
          <w:color w:val="000000" w:themeColor="text1"/>
          <w:u w:val="single"/>
        </w:rPr>
      </w:pPr>
    </w:p>
    <w:p w14:paraId="673BE322" w14:textId="77777777" w:rsidR="00D74C89" w:rsidRPr="00A25B6E" w:rsidRDefault="00D74C89" w:rsidP="00D74C89">
      <w:pPr>
        <w:ind w:firstLine="567"/>
        <w:rPr>
          <w:rFonts w:ascii="Times New Roman" w:hAnsi="Times New Roman" w:cs="Times New Roman"/>
          <w:color w:val="000000" w:themeColor="text1"/>
          <w:u w:val="single"/>
        </w:rPr>
      </w:pPr>
    </w:p>
    <w:p w14:paraId="7F857D6B"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rPr>
        <w:t>2.4.4. Analysis regarding theory of forest management planning.</w:t>
      </w:r>
    </w:p>
    <w:p w14:paraId="3F296B8E" w14:textId="77777777" w:rsidR="00D74C89" w:rsidRPr="00A25B6E" w:rsidRDefault="00D74C89" w:rsidP="00D74C89">
      <w:pPr>
        <w:ind w:firstLine="567"/>
        <w:rPr>
          <w:rFonts w:ascii="Times New Roman" w:hAnsi="Times New Roman" w:cs="Times New Roman"/>
          <w:color w:val="000000" w:themeColor="text1"/>
        </w:rPr>
      </w:pPr>
    </w:p>
    <w:p w14:paraId="330FFFD4"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spatial arrangement is made only within creation of zones of activities and proposed compartments of plantations if they are planned. Unfortunately, the limits of zones are only handmade sketched on the general map. Vertical structure is partly displayed in charts of diameter distribution. The data are average covering complete areas which does allow the direct planning of forest operation in the forest segments. The forests are not homogeneous and for planning the segmentation (repartition) of forests is </w:t>
      </w:r>
      <w:proofErr w:type="gramStart"/>
      <w:r w:rsidRPr="00A25B6E">
        <w:rPr>
          <w:rFonts w:ascii="Times New Roman" w:hAnsi="Times New Roman" w:cs="Times New Roman"/>
          <w:color w:val="000000" w:themeColor="text1"/>
        </w:rPr>
        <w:t>absolutely necessary</w:t>
      </w:r>
      <w:proofErr w:type="gramEnd"/>
      <w:r w:rsidRPr="00A25B6E">
        <w:rPr>
          <w:rFonts w:ascii="Times New Roman" w:hAnsi="Times New Roman" w:cs="Times New Roman"/>
          <w:color w:val="000000" w:themeColor="text1"/>
        </w:rPr>
        <w:t xml:space="preserve"> because of differentiation of management. Differentiation of management is basic requirement for planning because the condition is different (open forest, dense forest, young forest, one-storied forest, two-storied forest, healthy forest, damaged forest, plantations, natural forests, forest containing extreme valuable tree species, forest growing on steep slopes, forest growing on plains etc.) The natural and artificial lines in forest are not recorded in maps and maps are only based on old maps coming from pre-independent times.  </w:t>
      </w:r>
    </w:p>
    <w:p w14:paraId="07D6284F" w14:textId="77777777" w:rsidR="00D74C89" w:rsidRPr="00A25B6E" w:rsidRDefault="00D74C89" w:rsidP="00D74C89">
      <w:pPr>
        <w:ind w:firstLine="567"/>
        <w:rPr>
          <w:rFonts w:ascii="Times New Roman" w:hAnsi="Times New Roman" w:cs="Times New Roman"/>
          <w:color w:val="000000" w:themeColor="text1"/>
        </w:rPr>
      </w:pPr>
    </w:p>
    <w:p w14:paraId="3DD50C55"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lastRenderedPageBreak/>
        <w:t xml:space="preserve">The temporal arrangement is not generally designed. No rotation cycle (incremental, technical) is defined and in case of selection system the period among the operations is not determined as well. Considering technical rotation cycle only the lower limit of commercial timber is given in general papers i.e. 30 cm in dbh. However, in no plan the time when </w:t>
      </w:r>
      <w:proofErr w:type="gramStart"/>
      <w:r w:rsidRPr="00A25B6E">
        <w:rPr>
          <w:rFonts w:ascii="Times New Roman" w:hAnsi="Times New Roman" w:cs="Times New Roman"/>
          <w:color w:val="000000" w:themeColor="text1"/>
        </w:rPr>
        <w:t>the majority of</w:t>
      </w:r>
      <w:proofErr w:type="gramEnd"/>
      <w:r w:rsidRPr="00A25B6E">
        <w:rPr>
          <w:rFonts w:ascii="Times New Roman" w:hAnsi="Times New Roman" w:cs="Times New Roman"/>
          <w:color w:val="000000" w:themeColor="text1"/>
        </w:rPr>
        <w:t xml:space="preserve"> trees in stands reach the rotation cycle is mentioned. While the incremental rotation cycle (time when the total mean increment is the highest) needs research and comparison of stock volumes in time, the definition of technical rotation cycle is easier but no work for such definition according to practical experiences and records of stand development was carried out. </w:t>
      </w:r>
    </w:p>
    <w:p w14:paraId="3146E41C"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This flaw seems to be serious because the stakeholders should know the timetable of works necessary to enhance the quality and quantity status of the forest and its resources and the forecast when benefits are expected. No growth model was used.</w:t>
      </w:r>
    </w:p>
    <w:p w14:paraId="07A9C7BD" w14:textId="77777777" w:rsidR="00D74C89" w:rsidRPr="00A25B6E" w:rsidRDefault="00D74C89" w:rsidP="00D74C89">
      <w:pPr>
        <w:ind w:firstLine="567"/>
        <w:rPr>
          <w:rFonts w:ascii="Times New Roman" w:hAnsi="Times New Roman" w:cs="Times New Roman"/>
          <w:color w:val="000000" w:themeColor="text1"/>
        </w:rPr>
      </w:pPr>
    </w:p>
    <w:p w14:paraId="17604EAB"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harvest arrangement is not designed. The forests are degraded, their stock volume is very low, and no harvest should be allowed. However, such practice leads only to maintenance of degraded forest with no effort of enhancement of productivity. For instance, the prescribed harvest in the most degraded parts will allow to regenerate the forest </w:t>
      </w:r>
      <w:proofErr w:type="gramStart"/>
      <w:r w:rsidRPr="00A25B6E">
        <w:rPr>
          <w:rFonts w:ascii="Times New Roman" w:hAnsi="Times New Roman" w:cs="Times New Roman"/>
          <w:color w:val="000000" w:themeColor="text1"/>
        </w:rPr>
        <w:t>and also</w:t>
      </w:r>
      <w:proofErr w:type="gramEnd"/>
      <w:r w:rsidRPr="00A25B6E">
        <w:rPr>
          <w:rFonts w:ascii="Times New Roman" w:hAnsi="Times New Roman" w:cs="Times New Roman"/>
          <w:color w:val="000000" w:themeColor="text1"/>
        </w:rPr>
        <w:t xml:space="preserve"> will be a controlled source of small number of poor assortments such as firewood. The similar problem is in the mature forests. When the forest is mature and meets the criteria for regeneration (harvest) within the temporal arrangement, the prescription of harvest must be proposed. Such prescription reveals not only the potential of harvest but also serves as a pre-harvest assessment for licenses and concessions. </w:t>
      </w:r>
    </w:p>
    <w:p w14:paraId="64B6A1A7" w14:textId="73B2A09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In Chilobe LF (Sinda distr. Eastern prov.) the pre-harvest inventory report was carried out. The Chilobe LF does not have forest management plan. The total allowable cut is calculated as total stock volume (including all diameter classes). However, it is supposed selection </w:t>
      </w:r>
      <w:r w:rsidR="00104895" w:rsidRPr="00A25B6E">
        <w:rPr>
          <w:rFonts w:ascii="Times New Roman" w:hAnsi="Times New Roman" w:cs="Times New Roman"/>
          <w:color w:val="000000" w:themeColor="text1"/>
        </w:rPr>
        <w:t>system,</w:t>
      </w:r>
      <w:r w:rsidRPr="00A25B6E">
        <w:rPr>
          <w:rFonts w:ascii="Times New Roman" w:hAnsi="Times New Roman" w:cs="Times New Roman"/>
          <w:color w:val="000000" w:themeColor="text1"/>
        </w:rPr>
        <w:t xml:space="preserve"> so the total allowable cut is wrongly calculated because only a part of tree wil, be felled.  Such example shows the importance of the forest management plans and their harvest arrangement </w:t>
      </w:r>
    </w:p>
    <w:p w14:paraId="4D6471F6"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On the other hand, the potential harvest must be mentioned and calculated because it helps people to be aware about the productivity potential of forests and woodlots. Even in case of two forest management areas (FMA) (Katete and Kondongwe) where their stock volume is significantly higher, the harvest arrangement is not carried out. In Katete, there are eucalyptus forest plantations and the harvest arrangement at least for those plantations should be elaborated. The highest stock volume in Kondogwe (125 m</w:t>
      </w:r>
      <w:r w:rsidRPr="00A25B6E">
        <w:rPr>
          <w:rFonts w:ascii="Times New Roman" w:hAnsi="Times New Roman" w:cs="Times New Roman"/>
          <w:color w:val="000000" w:themeColor="text1"/>
          <w:vertAlign w:val="superscript"/>
        </w:rPr>
        <w:t>3</w:t>
      </w:r>
      <w:r w:rsidRPr="00A25B6E">
        <w:rPr>
          <w:rFonts w:ascii="Times New Roman" w:hAnsi="Times New Roman" w:cs="Times New Roman"/>
          <w:color w:val="000000" w:themeColor="text1"/>
        </w:rPr>
        <w:t xml:space="preserve">/ha) caused by relatively untouched forest occurring in slopes and hills offers also the possibility for harvest arrangement following the principles of scientific approach to harvest arrangement in single selection system, if it </w:t>
      </w:r>
      <w:proofErr w:type="gramStart"/>
      <w:r w:rsidRPr="00A25B6E">
        <w:rPr>
          <w:rFonts w:ascii="Times New Roman" w:hAnsi="Times New Roman" w:cs="Times New Roman"/>
          <w:color w:val="000000" w:themeColor="text1"/>
        </w:rPr>
        <w:t>exists in reality</w:t>
      </w:r>
      <w:proofErr w:type="gramEnd"/>
      <w:r w:rsidRPr="00A25B6E">
        <w:rPr>
          <w:rFonts w:ascii="Times New Roman" w:hAnsi="Times New Roman" w:cs="Times New Roman"/>
          <w:color w:val="000000" w:themeColor="text1"/>
        </w:rPr>
        <w:t xml:space="preserve">. Data are average and although displays the selection structure, the reality can be different. </w:t>
      </w:r>
    </w:p>
    <w:p w14:paraId="2174D298" w14:textId="77777777" w:rsidR="00D74C89" w:rsidRPr="00A25B6E" w:rsidRDefault="00D74C89" w:rsidP="00D74C89">
      <w:pPr>
        <w:ind w:firstLine="567"/>
        <w:rPr>
          <w:rFonts w:ascii="Times New Roman" w:hAnsi="Times New Roman" w:cs="Times New Roman"/>
          <w:color w:val="000000" w:themeColor="text1"/>
        </w:rPr>
      </w:pPr>
    </w:p>
    <w:p w14:paraId="19BFDE19"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Establishment of intensive forest plantation is highly recommended in majority of papers dealing with forest productivity from the Forest National Policy to the smallest FMP. The conversion from degraded indigenous forest stand to forest plantation requires harvest arrangement answering questions where and when the stands will be converted (volume of harvested timber, sequences of harvested areas, timetable, proposed spacing, expected rotation cycle etc.). </w:t>
      </w:r>
    </w:p>
    <w:p w14:paraId="70B8267E" w14:textId="77777777" w:rsidR="00D74C89" w:rsidRPr="00A25B6E" w:rsidRDefault="00D74C89" w:rsidP="00D74C89">
      <w:pPr>
        <w:ind w:firstLine="567"/>
        <w:rPr>
          <w:rFonts w:ascii="Times New Roman" w:hAnsi="Times New Roman" w:cs="Times New Roman"/>
          <w:color w:val="000000" w:themeColor="text1"/>
        </w:rPr>
      </w:pPr>
    </w:p>
    <w:p w14:paraId="63A99F91"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lastRenderedPageBreak/>
        <w:t xml:space="preserve">The same harvest arrangement misses in the natural forest, too. Although the demands for high productive natural forest bringing valuable assortments for processing is expressed, no planning is made following this demand. The dramatic decline from density of seedlings to density of tress in the lowest diameter class in not explained but even not mentioned although it is the crucial point influencing the future of forest development.  </w:t>
      </w:r>
    </w:p>
    <w:p w14:paraId="7D5B57D0" w14:textId="77777777" w:rsidR="00D74C89" w:rsidRPr="00A25B6E" w:rsidRDefault="00D74C89" w:rsidP="00D74C89">
      <w:pPr>
        <w:ind w:firstLine="567"/>
        <w:rPr>
          <w:rFonts w:ascii="Times New Roman" w:hAnsi="Times New Roman" w:cs="Times New Roman"/>
          <w:color w:val="000000" w:themeColor="text1"/>
        </w:rPr>
      </w:pPr>
    </w:p>
    <w:p w14:paraId="3444B41C" w14:textId="77777777" w:rsidR="00D74C89" w:rsidRPr="00A25B6E" w:rsidRDefault="00D74C89" w:rsidP="00D74C89">
      <w:pPr>
        <w:ind w:firstLine="567"/>
        <w:rPr>
          <w:rFonts w:ascii="Times New Roman" w:hAnsi="Times New Roman" w:cs="Times New Roman"/>
          <w:color w:val="000000" w:themeColor="text1"/>
          <w:u w:val="single"/>
        </w:rPr>
      </w:pPr>
      <w:r w:rsidRPr="00A25B6E">
        <w:rPr>
          <w:rFonts w:ascii="Times New Roman" w:hAnsi="Times New Roman" w:cs="Times New Roman"/>
          <w:color w:val="000000" w:themeColor="text1"/>
        </w:rPr>
        <w:t xml:space="preserve">General comment: </w:t>
      </w:r>
      <w:r w:rsidRPr="00A25B6E">
        <w:rPr>
          <w:rFonts w:ascii="Times New Roman" w:hAnsi="Times New Roman" w:cs="Times New Roman"/>
          <w:color w:val="000000" w:themeColor="text1"/>
          <w:u w:val="single"/>
        </w:rPr>
        <w:t xml:space="preserve">The spatial arrangement, temporal arrangement and harvest arrangement are all not designed. </w:t>
      </w:r>
      <w:r w:rsidRPr="00A25B6E">
        <w:rPr>
          <w:rFonts w:ascii="Times New Roman" w:hAnsi="Times New Roman" w:cs="Times New Roman"/>
          <w:color w:val="000000" w:themeColor="text1"/>
        </w:rPr>
        <w:t xml:space="preserve">Regarding the encroachment rate the forestry sector can contribute to its solution by intensification of forest economy through fulfilling the potential of production. Healthy tended forest can bring significantly higher production of timber including all assortments. The assortments for processing bring the job and businesses opportunities for local resident in small processing manufactures (examples exist in Zambia – cabinet making). Thus, a part of local resident will move from primary sector to secondary sector of economy – processing of natural source.  </w:t>
      </w:r>
    </w:p>
    <w:p w14:paraId="4ABE5F14" w14:textId="77777777" w:rsidR="00D74C89" w:rsidRPr="00A25B6E" w:rsidRDefault="00D74C89" w:rsidP="00D74C89">
      <w:pPr>
        <w:ind w:firstLine="567"/>
        <w:rPr>
          <w:rFonts w:ascii="Times New Roman" w:hAnsi="Times New Roman" w:cs="Times New Roman"/>
          <w:color w:val="000000" w:themeColor="text1"/>
        </w:rPr>
      </w:pPr>
    </w:p>
    <w:p w14:paraId="045251FE" w14:textId="77777777" w:rsidR="00D74C89" w:rsidRPr="00A25B6E" w:rsidRDefault="00D74C89" w:rsidP="00D74C89">
      <w:pPr>
        <w:ind w:firstLine="567"/>
        <w:rPr>
          <w:rFonts w:ascii="Times New Roman" w:hAnsi="Times New Roman" w:cs="Times New Roman"/>
          <w:color w:val="000000" w:themeColor="text1"/>
        </w:rPr>
      </w:pPr>
    </w:p>
    <w:p w14:paraId="65203AF0"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rPr>
        <w:t>2.4.5. SWOT analysis</w:t>
      </w:r>
    </w:p>
    <w:p w14:paraId="2081F5D6" w14:textId="77777777" w:rsidR="00D74C89" w:rsidRPr="00A25B6E" w:rsidRDefault="00D74C89" w:rsidP="00D74C89">
      <w:pPr>
        <w:ind w:firstLine="567"/>
        <w:rPr>
          <w:rFonts w:ascii="Times New Roman" w:hAnsi="Times New Roman" w:cs="Times New Roman"/>
          <w:b/>
          <w:bCs/>
          <w:color w:val="000000" w:themeColor="text1"/>
        </w:rPr>
      </w:pPr>
    </w:p>
    <w:tbl>
      <w:tblPr>
        <w:tblStyle w:val="GridTable5Dark-Accent1"/>
        <w:tblW w:w="9643" w:type="dxa"/>
        <w:tblLayout w:type="fixed"/>
        <w:tblLook w:val="0000" w:firstRow="0" w:lastRow="0" w:firstColumn="0" w:lastColumn="0" w:noHBand="0" w:noVBand="0"/>
      </w:tblPr>
      <w:tblGrid>
        <w:gridCol w:w="2376"/>
        <w:gridCol w:w="7267"/>
      </w:tblGrid>
      <w:tr w:rsidR="00D74C89" w:rsidRPr="00A25B6E" w14:paraId="0F132CFA" w14:textId="77777777" w:rsidTr="004C27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76" w:type="dxa"/>
          </w:tcPr>
          <w:p w14:paraId="34C0D4C1"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color w:val="000000" w:themeColor="text1"/>
              </w:rPr>
              <w:t>Strengths</w:t>
            </w:r>
          </w:p>
        </w:tc>
        <w:tc>
          <w:tcPr>
            <w:tcW w:w="7266" w:type="dxa"/>
          </w:tcPr>
          <w:p w14:paraId="64AECAED"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Involvement of local people to help in designing of the FMP</w:t>
            </w:r>
          </w:p>
          <w:p w14:paraId="20ABC5A2"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xml:space="preserve">- Attempts of local inventories regardless their mistakes, flaws and wrong calculation </w:t>
            </w:r>
          </w:p>
          <w:p w14:paraId="78C9A207"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Revealing a potential of natural regeneration</w:t>
            </w:r>
          </w:p>
          <w:p w14:paraId="6A59E000"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Evaluation of stakeholder demographic</w:t>
            </w:r>
          </w:p>
          <w:p w14:paraId="14F34AC7"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xml:space="preserve">- Attempts of zoning and differentiation of activities in zones </w:t>
            </w:r>
          </w:p>
          <w:p w14:paraId="5488618C"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Launching of the process of the FMP making</w:t>
            </w:r>
          </w:p>
        </w:tc>
      </w:tr>
      <w:tr w:rsidR="00D74C89" w:rsidRPr="00A25B6E" w14:paraId="40AFEF64" w14:textId="77777777" w:rsidTr="004C27B8">
        <w:tc>
          <w:tcPr>
            <w:cnfStyle w:val="000010000000" w:firstRow="0" w:lastRow="0" w:firstColumn="0" w:lastColumn="0" w:oddVBand="1" w:evenVBand="0" w:oddHBand="0" w:evenHBand="0" w:firstRowFirstColumn="0" w:firstRowLastColumn="0" w:lastRowFirstColumn="0" w:lastRowLastColumn="0"/>
            <w:tcW w:w="2376" w:type="dxa"/>
          </w:tcPr>
          <w:p w14:paraId="6DB1229F"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color w:val="000000" w:themeColor="text1"/>
              </w:rPr>
              <w:t>Weaknesses</w:t>
            </w:r>
          </w:p>
        </w:tc>
        <w:tc>
          <w:tcPr>
            <w:tcW w:w="7266" w:type="dxa"/>
          </w:tcPr>
          <w:p w14:paraId="3F8A299E"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xml:space="preserve">- Zone limits are roughly sketched (handmade) and they do not correspond to terrain characteristics </w:t>
            </w:r>
          </w:p>
          <w:p w14:paraId="326B75FB"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No spatial arrangement</w:t>
            </w:r>
          </w:p>
          <w:p w14:paraId="5F99E105"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No temporal arrangement</w:t>
            </w:r>
          </w:p>
          <w:p w14:paraId="2D5A578E"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No harvest arrangement</w:t>
            </w:r>
          </w:p>
          <w:p w14:paraId="7DDDBB26"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xml:space="preserve">- No direct planning of tending, regeneration, agroforestry patterns, enhancement of productivity </w:t>
            </w:r>
          </w:p>
          <w:p w14:paraId="3E619578"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Certain mistakes and misunderstanding (erroneous legend and charts displaying evaluated data, charts that are not useful, wrong calculations and illogical findings</w:t>
            </w:r>
          </w:p>
        </w:tc>
      </w:tr>
      <w:tr w:rsidR="00D74C89" w:rsidRPr="00A25B6E" w14:paraId="642A26BD" w14:textId="77777777" w:rsidTr="004C27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76" w:type="dxa"/>
          </w:tcPr>
          <w:p w14:paraId="387F9E27"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color w:val="000000" w:themeColor="text1"/>
              </w:rPr>
              <w:t>Opportunities</w:t>
            </w:r>
          </w:p>
        </w:tc>
        <w:tc>
          <w:tcPr>
            <w:tcW w:w="7266" w:type="dxa"/>
          </w:tcPr>
          <w:p w14:paraId="12E31B4F"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Higher awareness of local people about productivity potential of forests and stability of production</w:t>
            </w:r>
          </w:p>
          <w:p w14:paraId="2D9B50B6"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xml:space="preserve">- Higher awareness of local people about forest protection </w:t>
            </w:r>
          </w:p>
          <w:p w14:paraId="3A7413A2"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Use of data and proposals contained in the FMP for development of concessions, licenses and permits</w:t>
            </w:r>
          </w:p>
          <w:p w14:paraId="12220C90"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Better organization of activities in the forests</w:t>
            </w:r>
          </w:p>
          <w:p w14:paraId="3F48BA91"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One of the tools restricting the illegal harvest and other illegal activities in the forests</w:t>
            </w:r>
          </w:p>
        </w:tc>
      </w:tr>
      <w:tr w:rsidR="00D74C89" w:rsidRPr="00A25B6E" w14:paraId="26070ED6" w14:textId="77777777" w:rsidTr="004C27B8">
        <w:tc>
          <w:tcPr>
            <w:cnfStyle w:val="000010000000" w:firstRow="0" w:lastRow="0" w:firstColumn="0" w:lastColumn="0" w:oddVBand="1" w:evenVBand="0" w:oddHBand="0" w:evenHBand="0" w:firstRowFirstColumn="0" w:firstRowLastColumn="0" w:lastRowFirstColumn="0" w:lastRowLastColumn="0"/>
            <w:tcW w:w="2376" w:type="dxa"/>
          </w:tcPr>
          <w:p w14:paraId="401D073D"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color w:val="000000" w:themeColor="text1"/>
              </w:rPr>
              <w:t>Threats</w:t>
            </w:r>
          </w:p>
        </w:tc>
        <w:tc>
          <w:tcPr>
            <w:tcW w:w="7266" w:type="dxa"/>
          </w:tcPr>
          <w:p w14:paraId="34AB7C30"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Rapidly growing population and their pressure on forest resources</w:t>
            </w:r>
          </w:p>
          <w:p w14:paraId="31C80CCA"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lastRenderedPageBreak/>
              <w:t>- Forest fires destroying production potential</w:t>
            </w:r>
          </w:p>
          <w:p w14:paraId="629F6292"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Conversion to agriculture land</w:t>
            </w:r>
          </w:p>
          <w:p w14:paraId="179555EE"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Lack of understanding of forest development</w:t>
            </w:r>
          </w:p>
          <w:p w14:paraId="570E4B99"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Incorrect methods of data collecting and their processing leading to wrong decisions and proposals</w:t>
            </w:r>
          </w:p>
          <w:p w14:paraId="5A771901"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Rejection of the FMP by stakeholders during its preparation and validity</w:t>
            </w:r>
          </w:p>
        </w:tc>
      </w:tr>
    </w:tbl>
    <w:p w14:paraId="77D0E88D" w14:textId="77777777" w:rsidR="00D74C89" w:rsidRPr="00A25B6E" w:rsidRDefault="00D74C89" w:rsidP="00D74C89">
      <w:pPr>
        <w:ind w:firstLine="567"/>
        <w:rPr>
          <w:rFonts w:ascii="Times New Roman" w:hAnsi="Times New Roman" w:cs="Times New Roman"/>
          <w:color w:val="000000" w:themeColor="text1"/>
        </w:rPr>
      </w:pPr>
    </w:p>
    <w:p w14:paraId="24766DFF"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Although the SWOT analysis can be used for every type of forest plans (national, province and district), two other analyses can be used only for evaluation of individual forest plans not only in this report but also as a part of approval procedure withing the process of the new FMP design. </w:t>
      </w:r>
    </w:p>
    <w:p w14:paraId="6E66A461" w14:textId="77777777" w:rsidR="00D74C89" w:rsidRPr="00A25B6E" w:rsidRDefault="00D74C89" w:rsidP="00D74C89">
      <w:pPr>
        <w:ind w:firstLine="567"/>
        <w:rPr>
          <w:rFonts w:ascii="Times New Roman" w:hAnsi="Times New Roman" w:cs="Times New Roman"/>
          <w:color w:val="000000" w:themeColor="text1"/>
        </w:rPr>
      </w:pPr>
    </w:p>
    <w:p w14:paraId="72BD07C9" w14:textId="77777777" w:rsidR="00D74C89" w:rsidRPr="00A25B6E" w:rsidRDefault="00D74C89" w:rsidP="00D74C89">
      <w:pPr>
        <w:ind w:firstLine="567"/>
        <w:rPr>
          <w:rFonts w:ascii="Times New Roman" w:hAnsi="Times New Roman" w:cs="Times New Roman"/>
          <w:color w:val="000000" w:themeColor="text1"/>
        </w:rPr>
      </w:pPr>
    </w:p>
    <w:p w14:paraId="58E08F19"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rPr>
        <w:t>2.4.6. Community forest management plans.</w:t>
      </w:r>
    </w:p>
    <w:p w14:paraId="39DE8D45" w14:textId="77777777" w:rsidR="00D74C89" w:rsidRPr="00A25B6E" w:rsidRDefault="00D74C89" w:rsidP="00D74C89">
      <w:pPr>
        <w:ind w:firstLine="567"/>
        <w:rPr>
          <w:rFonts w:ascii="Times New Roman" w:hAnsi="Times New Roman" w:cs="Times New Roman"/>
          <w:color w:val="000000" w:themeColor="text1"/>
        </w:rPr>
      </w:pPr>
    </w:p>
    <w:p w14:paraId="29DE6C14"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The FMP as a part of CFMA, however, are quite different from the FMP designed in National and Local Forests. Not only are they different, but they clearly display serious flaws and mistakes. If the plan shows the local community for instance temporal arrangement when they will use the benefits from forest, mainly timber for processing, or amount of firewood they can harmlessly extract from the forest during its tending, they start think about the future. It is not only idea, during discussion with community leaders and members in Lusaka Province and in Eastern province it was found out that they knew nothing about the potential of production in their forests, ways leading to enhancement quality of assortment despite the fact they have small processing manufactures or primitive saw mills (chain saw on mobile device) for making boards (Figure 6 in the Annex 4.1).</w:t>
      </w:r>
    </w:p>
    <w:p w14:paraId="54E51734" w14:textId="77777777" w:rsidR="00D74C89" w:rsidRPr="00A25B6E" w:rsidRDefault="00D74C89" w:rsidP="00D74C89">
      <w:pPr>
        <w:ind w:firstLine="567"/>
        <w:rPr>
          <w:rFonts w:ascii="Times New Roman" w:hAnsi="Times New Roman" w:cs="Times New Roman"/>
          <w:color w:val="000000" w:themeColor="text1"/>
        </w:rPr>
      </w:pPr>
    </w:p>
    <w:p w14:paraId="73B7FADB"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b/>
          <w:i/>
          <w:color w:val="000000" w:themeColor="text1"/>
        </w:rPr>
        <w:t>Muponyangala CFMG (1,671 ha)</w:t>
      </w:r>
    </w:p>
    <w:p w14:paraId="741FA302" w14:textId="77777777" w:rsidR="00D74C89" w:rsidRPr="00A25B6E" w:rsidRDefault="00D74C89" w:rsidP="00D74C89">
      <w:pPr>
        <w:ind w:firstLine="567"/>
        <w:rPr>
          <w:rFonts w:ascii="Times New Roman" w:hAnsi="Times New Roman" w:cs="Times New Roman"/>
          <w:b/>
          <w:i/>
          <w:color w:val="000000" w:themeColor="text1"/>
        </w:rPr>
      </w:pPr>
    </w:p>
    <w:p w14:paraId="7CBD82E0"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Differences are in following items.</w:t>
      </w:r>
    </w:p>
    <w:p w14:paraId="0D52D506" w14:textId="77777777" w:rsidR="00D74C89" w:rsidRPr="00A25B6E" w:rsidRDefault="00D74C89" w:rsidP="00D74C89">
      <w:pPr>
        <w:widowControl w:val="0"/>
        <w:numPr>
          <w:ilvl w:val="0"/>
          <w:numId w:val="18"/>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No inventory bringing objective data of forest status is made in the FMP.</w:t>
      </w:r>
    </w:p>
    <w:p w14:paraId="3DC2EE38" w14:textId="77777777" w:rsidR="00D74C89" w:rsidRPr="00A25B6E" w:rsidRDefault="00D74C89" w:rsidP="00D74C89">
      <w:pPr>
        <w:widowControl w:val="0"/>
        <w:numPr>
          <w:ilvl w:val="0"/>
          <w:numId w:val="18"/>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Information of forest is obtained from so-called Walk Transects, which means that a representatives of community forest management group and a forester from local (district) forest office walk through a forest and make a note about tree species composition and structure. </w:t>
      </w:r>
    </w:p>
    <w:p w14:paraId="7A39A62B" w14:textId="77777777" w:rsidR="00D74C89" w:rsidRPr="00A25B6E" w:rsidRDefault="00D74C89" w:rsidP="00D74C89">
      <w:pPr>
        <w:widowControl w:val="0"/>
        <w:numPr>
          <w:ilvl w:val="0"/>
          <w:numId w:val="18"/>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Validity of the FMP is only for 4 years, then the plan must be revised.</w:t>
      </w:r>
    </w:p>
    <w:p w14:paraId="10A8B8EF" w14:textId="77777777" w:rsidR="00D74C89" w:rsidRPr="00A25B6E" w:rsidRDefault="00D74C89" w:rsidP="00D74C89">
      <w:pPr>
        <w:widowControl w:val="0"/>
        <w:numPr>
          <w:ilvl w:val="0"/>
          <w:numId w:val="18"/>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Planning designed in forest activities and operations in following years of validity of the plan are defined only in general form such as instruction for firewood cutting (they should cut dead trees first) or for collecting Chikanda (they should not take complete root system) etc. </w:t>
      </w:r>
    </w:p>
    <w:p w14:paraId="33CB5F4C" w14:textId="77777777" w:rsidR="00D74C89" w:rsidRPr="00A25B6E" w:rsidRDefault="00D74C89" w:rsidP="00D74C89">
      <w:pPr>
        <w:widowControl w:val="0"/>
        <w:numPr>
          <w:ilvl w:val="0"/>
          <w:numId w:val="18"/>
        </w:numPr>
        <w:suppressAutoHyphens/>
        <w:spacing w:after="0" w:line="240" w:lineRule="auto"/>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extent is relatively very small in comparison with the content of the FMP designed in Forest Reserves. </w:t>
      </w:r>
    </w:p>
    <w:p w14:paraId="1C13C279" w14:textId="77777777" w:rsidR="00D74C89" w:rsidRPr="00A25B6E" w:rsidRDefault="00D74C89" w:rsidP="00D74C89">
      <w:pPr>
        <w:ind w:firstLine="567"/>
        <w:rPr>
          <w:rFonts w:ascii="Times New Roman" w:hAnsi="Times New Roman" w:cs="Times New Roman"/>
          <w:color w:val="000000" w:themeColor="text1"/>
        </w:rPr>
      </w:pPr>
    </w:p>
    <w:p w14:paraId="3D1869F5"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b/>
          <w:color w:val="000000" w:themeColor="text1"/>
        </w:rPr>
        <w:lastRenderedPageBreak/>
        <w:t>General assessment</w:t>
      </w:r>
      <w:r w:rsidRPr="00A25B6E">
        <w:rPr>
          <w:rFonts w:ascii="Times New Roman" w:hAnsi="Times New Roman" w:cs="Times New Roman"/>
          <w:color w:val="000000" w:themeColor="text1"/>
        </w:rPr>
        <w:t xml:space="preserve">: Apart from the differences, the plan is objectively good in one important point. Involvement of stakeholders and community member to preparation and use of such forest management plan as well as enhancement of their awareness about importance of sustainable management for their stable benefits and income. The plan does not show serious mistakes because no inventory was conducted. On the other hand, the local inventory should be executed because the stakeholders ranked timber production as the most important forest sources among other forest sources and services. </w:t>
      </w:r>
    </w:p>
    <w:p w14:paraId="6CA5B936" w14:textId="77777777" w:rsidR="00D74C89" w:rsidRPr="00A25B6E" w:rsidRDefault="00D74C89" w:rsidP="00D74C89">
      <w:pPr>
        <w:ind w:firstLine="567"/>
        <w:rPr>
          <w:rFonts w:ascii="Times New Roman" w:hAnsi="Times New Roman" w:cs="Times New Roman"/>
          <w:color w:val="000000" w:themeColor="text1"/>
        </w:rPr>
      </w:pPr>
    </w:p>
    <w:p w14:paraId="2CBF4B53"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b/>
          <w:i/>
          <w:color w:val="000000" w:themeColor="text1"/>
        </w:rPr>
        <w:t>Chembe CFGM (85,131 ha)</w:t>
      </w:r>
    </w:p>
    <w:p w14:paraId="41B9689F" w14:textId="77777777" w:rsidR="00D74C89" w:rsidRPr="00A25B6E" w:rsidRDefault="00D74C89" w:rsidP="00D74C89">
      <w:pPr>
        <w:ind w:firstLine="567"/>
        <w:rPr>
          <w:rFonts w:ascii="Times New Roman" w:hAnsi="Times New Roman" w:cs="Times New Roman"/>
          <w:b/>
          <w:i/>
          <w:color w:val="000000" w:themeColor="text1"/>
        </w:rPr>
      </w:pPr>
    </w:p>
    <w:p w14:paraId="00EF81D1"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The area covered by this plan is immense and the importance of the plan is high. Unfortunately, the plan is so affected by wrong design of sample plot and completely wrong calculation of stock volume that the practical use of such plan does not make sense.</w:t>
      </w:r>
    </w:p>
    <w:p w14:paraId="7F53F189" w14:textId="77777777" w:rsidR="00D74C89" w:rsidRPr="00A25B6E" w:rsidRDefault="00D74C89" w:rsidP="00D74C89">
      <w:pPr>
        <w:ind w:firstLine="567"/>
        <w:rPr>
          <w:rFonts w:ascii="Times New Roman" w:hAnsi="Times New Roman" w:cs="Times New Roman"/>
          <w:color w:val="000000" w:themeColor="text1"/>
        </w:rPr>
      </w:pPr>
    </w:p>
    <w:p w14:paraId="526600F7"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Serious mistakes in designing of sample plot.</w:t>
      </w:r>
      <w:r w:rsidRPr="00A25B6E">
        <w:rPr>
          <w:rFonts w:ascii="Times New Roman" w:hAnsi="Times New Roman" w:cs="Times New Roman"/>
          <w:color w:val="000000" w:themeColor="text1"/>
        </w:rPr>
        <w:tab/>
      </w:r>
    </w:p>
    <w:p w14:paraId="2E3FF433" w14:textId="77777777" w:rsidR="00D74C89" w:rsidRPr="00A25B6E" w:rsidRDefault="00D74C89" w:rsidP="00D74C89">
      <w:pPr>
        <w:widowControl w:val="0"/>
        <w:numPr>
          <w:ilvl w:val="0"/>
          <w:numId w:val="23"/>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The sample plots do not cover the area, they are placed only in relatively small parts and their number (21) is too low.</w:t>
      </w:r>
    </w:p>
    <w:p w14:paraId="668814A7" w14:textId="77777777" w:rsidR="00D74C89" w:rsidRPr="00A25B6E" w:rsidRDefault="00D74C89" w:rsidP="00D74C89">
      <w:pPr>
        <w:widowControl w:val="0"/>
        <w:numPr>
          <w:ilvl w:val="0"/>
          <w:numId w:val="23"/>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According to the evaluation </w:t>
      </w:r>
      <w:proofErr w:type="gramStart"/>
      <w:r w:rsidRPr="00A25B6E">
        <w:rPr>
          <w:rFonts w:ascii="Times New Roman" w:hAnsi="Times New Roman" w:cs="Times New Roman"/>
          <w:color w:val="000000" w:themeColor="text1"/>
        </w:rPr>
        <w:t>it is clear that the</w:t>
      </w:r>
      <w:proofErr w:type="gramEnd"/>
      <w:r w:rsidRPr="00A25B6E">
        <w:rPr>
          <w:rFonts w:ascii="Times New Roman" w:hAnsi="Times New Roman" w:cs="Times New Roman"/>
          <w:color w:val="000000" w:themeColor="text1"/>
        </w:rPr>
        <w:t xml:space="preserve"> sample plots were placed only to denser parts of the forest.</w:t>
      </w:r>
    </w:p>
    <w:p w14:paraId="0D8D397E" w14:textId="77777777" w:rsidR="00D74C89" w:rsidRPr="00A25B6E" w:rsidRDefault="00D74C89" w:rsidP="00D74C89">
      <w:pPr>
        <w:ind w:left="720"/>
        <w:rPr>
          <w:rFonts w:ascii="Times New Roman" w:hAnsi="Times New Roman" w:cs="Times New Roman"/>
          <w:color w:val="000000" w:themeColor="text1"/>
        </w:rPr>
      </w:pPr>
    </w:p>
    <w:p w14:paraId="7DE33CAF"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Decisive mistakes in calculation of the whole stock volume.</w:t>
      </w:r>
    </w:p>
    <w:p w14:paraId="119C0255" w14:textId="77777777" w:rsidR="00D74C89" w:rsidRPr="00A25B6E" w:rsidRDefault="00D74C89" w:rsidP="00D74C89">
      <w:pPr>
        <w:widowControl w:val="0"/>
        <w:numPr>
          <w:ilvl w:val="0"/>
          <w:numId w:val="18"/>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area includes two basic natural forest formation (types), but the data were calculated together so the results can be used neither to mopane nor to miombo forest. The differences between two forest types are so high (Moura et al., 2017) that it is not possible to mix the data from </w:t>
      </w:r>
      <w:proofErr w:type="gramStart"/>
      <w:r w:rsidRPr="00A25B6E">
        <w:rPr>
          <w:rFonts w:ascii="Times New Roman" w:hAnsi="Times New Roman" w:cs="Times New Roman"/>
          <w:color w:val="000000" w:themeColor="text1"/>
        </w:rPr>
        <w:t>both of them</w:t>
      </w:r>
      <w:proofErr w:type="gramEnd"/>
      <w:r w:rsidRPr="00A25B6E">
        <w:rPr>
          <w:rFonts w:ascii="Times New Roman" w:hAnsi="Times New Roman" w:cs="Times New Roman"/>
          <w:color w:val="000000" w:themeColor="text1"/>
        </w:rPr>
        <w:t>.</w:t>
      </w:r>
    </w:p>
    <w:p w14:paraId="29123AFE" w14:textId="77777777" w:rsidR="00D74C89" w:rsidRPr="00A25B6E" w:rsidRDefault="00D74C89" w:rsidP="00D74C89">
      <w:pPr>
        <w:widowControl w:val="0"/>
        <w:numPr>
          <w:ilvl w:val="0"/>
          <w:numId w:val="18"/>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In the plans there is a statement that roughly 50% of the area is covered by the forest which does not meet the criteria for forests according to the Forest Law (minimal canopy of 10% and minimal height of 5 meters). </w:t>
      </w:r>
      <w:proofErr w:type="gramStart"/>
      <w:r w:rsidRPr="00A25B6E">
        <w:rPr>
          <w:rFonts w:ascii="Times New Roman" w:hAnsi="Times New Roman" w:cs="Times New Roman"/>
          <w:color w:val="000000" w:themeColor="text1"/>
        </w:rPr>
        <w:t>So actually, there</w:t>
      </w:r>
      <w:proofErr w:type="gramEnd"/>
      <w:r w:rsidRPr="00A25B6E">
        <w:rPr>
          <w:rFonts w:ascii="Times New Roman" w:hAnsi="Times New Roman" w:cs="Times New Roman"/>
          <w:color w:val="000000" w:themeColor="text1"/>
        </w:rPr>
        <w:t xml:space="preserve"> is a savanna only with scattered trees.</w:t>
      </w:r>
    </w:p>
    <w:p w14:paraId="3B6DDA05" w14:textId="77777777" w:rsidR="00D74C89" w:rsidRPr="00A25B6E" w:rsidRDefault="00D74C89" w:rsidP="00D74C89">
      <w:pPr>
        <w:widowControl w:val="0"/>
        <w:numPr>
          <w:ilvl w:val="0"/>
          <w:numId w:val="18"/>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Authors calculated the stock volume on the area of sample plot and the total stock volume of the sample plots were recalculated to the complete area including the savannas. The result is that according to the plan the average stock volume is 102 m</w:t>
      </w:r>
      <w:r w:rsidRPr="00A25B6E">
        <w:rPr>
          <w:rFonts w:ascii="Times New Roman" w:hAnsi="Times New Roman" w:cs="Times New Roman"/>
          <w:color w:val="000000" w:themeColor="text1"/>
          <w:vertAlign w:val="superscript"/>
        </w:rPr>
        <w:t>3</w:t>
      </w:r>
      <w:r w:rsidRPr="00A25B6E">
        <w:rPr>
          <w:rFonts w:ascii="Times New Roman" w:hAnsi="Times New Roman" w:cs="Times New Roman"/>
          <w:color w:val="000000" w:themeColor="text1"/>
        </w:rPr>
        <w:t>/ha and the total amount of timber in whole area is 8, 660, 348 m</w:t>
      </w:r>
      <w:r w:rsidRPr="00A25B6E">
        <w:rPr>
          <w:rFonts w:ascii="Times New Roman" w:hAnsi="Times New Roman" w:cs="Times New Roman"/>
          <w:color w:val="000000" w:themeColor="text1"/>
          <w:vertAlign w:val="superscript"/>
        </w:rPr>
        <w:t>3</w:t>
      </w:r>
      <w:r w:rsidRPr="00A25B6E">
        <w:rPr>
          <w:rFonts w:ascii="Times New Roman" w:hAnsi="Times New Roman" w:cs="Times New Roman"/>
          <w:color w:val="000000" w:themeColor="text1"/>
        </w:rPr>
        <w:t xml:space="preserve">. </w:t>
      </w:r>
      <w:proofErr w:type="gramStart"/>
      <w:r w:rsidRPr="00A25B6E">
        <w:rPr>
          <w:rFonts w:ascii="Times New Roman" w:hAnsi="Times New Roman" w:cs="Times New Roman"/>
          <w:color w:val="000000" w:themeColor="text1"/>
        </w:rPr>
        <w:t>In reality, the</w:t>
      </w:r>
      <w:proofErr w:type="gramEnd"/>
      <w:r w:rsidRPr="00A25B6E">
        <w:rPr>
          <w:rFonts w:ascii="Times New Roman" w:hAnsi="Times New Roman" w:cs="Times New Roman"/>
          <w:color w:val="000000" w:themeColor="text1"/>
        </w:rPr>
        <w:t xml:space="preserve"> stock volume is about half of those figure if we believe that their denser forest is homogenous. With high probability, the actual stock volume is lower than half of displayed figures. </w:t>
      </w:r>
    </w:p>
    <w:p w14:paraId="0051D10E" w14:textId="77777777" w:rsidR="00D74C89" w:rsidRPr="00A25B6E" w:rsidRDefault="00D74C89" w:rsidP="00D74C89">
      <w:pPr>
        <w:widowControl w:val="0"/>
        <w:numPr>
          <w:ilvl w:val="0"/>
          <w:numId w:val="18"/>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Such big mistake leads to results that the status of the community forest is very good in comparison with the average stock volume in Zambia and the stakeholder can be persuaded that in such perfect forest the better management need not be required.</w:t>
      </w:r>
    </w:p>
    <w:p w14:paraId="5DCDB464" w14:textId="77777777" w:rsidR="00D74C89" w:rsidRPr="00A25B6E" w:rsidRDefault="00D74C89" w:rsidP="00D74C89">
      <w:pPr>
        <w:widowControl w:val="0"/>
        <w:numPr>
          <w:ilvl w:val="0"/>
          <w:numId w:val="18"/>
        </w:numPr>
        <w:suppressAutoHyphens/>
        <w:spacing w:after="0" w:line="240" w:lineRule="auto"/>
        <w:ind w:left="0"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results destroyed the plan in such extent that its complete inventory was only waste of time, money, labor and enthusiasm of stakeholders. Moreover, such data negatively influence the planning of future forest interventions. </w:t>
      </w:r>
    </w:p>
    <w:p w14:paraId="378E43E9" w14:textId="77777777" w:rsidR="00D74C89" w:rsidRPr="00A25B6E" w:rsidRDefault="00D74C89" w:rsidP="00D74C89">
      <w:pPr>
        <w:ind w:firstLine="567"/>
        <w:rPr>
          <w:rFonts w:ascii="Times New Roman" w:hAnsi="Times New Roman" w:cs="Times New Roman"/>
          <w:color w:val="000000" w:themeColor="text1"/>
        </w:rPr>
      </w:pPr>
    </w:p>
    <w:p w14:paraId="67D012DD"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lastRenderedPageBreak/>
        <w:t xml:space="preserve">Comparing the results from both community forest management plan resulted in the statement broadly discussed in the workshops and consultancy work in the FD that it is better to have a plan with no inventory than to have a plan with an inventory conducted in wrong way. </w:t>
      </w:r>
    </w:p>
    <w:p w14:paraId="3470A498" w14:textId="77777777" w:rsidR="00D74C89" w:rsidRPr="00A25B6E" w:rsidRDefault="00D74C89" w:rsidP="00D74C89">
      <w:pPr>
        <w:ind w:firstLine="567"/>
        <w:rPr>
          <w:rFonts w:ascii="Times New Roman" w:hAnsi="Times New Roman" w:cs="Times New Roman"/>
          <w:color w:val="000000" w:themeColor="text1"/>
        </w:rPr>
      </w:pPr>
    </w:p>
    <w:p w14:paraId="60671BCE" w14:textId="77777777" w:rsidR="00D74C89" w:rsidRPr="00A25B6E" w:rsidRDefault="00D74C89" w:rsidP="00D74C89">
      <w:pPr>
        <w:ind w:firstLine="567"/>
        <w:rPr>
          <w:rFonts w:ascii="Times New Roman" w:hAnsi="Times New Roman" w:cs="Times New Roman"/>
          <w:color w:val="000000" w:themeColor="text1"/>
        </w:rPr>
      </w:pPr>
    </w:p>
    <w:p w14:paraId="6EA29DB4"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rPr>
        <w:t>2.5. Recommendation</w:t>
      </w:r>
    </w:p>
    <w:p w14:paraId="66E1601D" w14:textId="77777777" w:rsidR="00A25B6E" w:rsidRDefault="00A25B6E" w:rsidP="00D74C89">
      <w:pPr>
        <w:ind w:firstLine="567"/>
        <w:rPr>
          <w:rFonts w:ascii="Times New Roman" w:hAnsi="Times New Roman" w:cs="Times New Roman"/>
          <w:color w:val="000000" w:themeColor="text1"/>
        </w:rPr>
      </w:pPr>
    </w:p>
    <w:p w14:paraId="6F88E37F" w14:textId="0FBD292D"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In case of intensive plantations, principles of tending are already known in Zambia as well as the direct planning operation (Zimba, 2008). So, the base for capacity building is partly done. Nevertheless, the tending in natural forest was never carried out and moreover, in forestry schools it is not taught. This fact was verified during consultancy works and during workshops. No experience with practice of tending and common practice using fires as a mean for grass removal is deeply rooted in minds of farmers as well as of foresters. So, change of approach to tending and use of forest fires seem to be long-termed goal. </w:t>
      </w:r>
    </w:p>
    <w:p w14:paraId="7875E45D" w14:textId="6F311E49" w:rsidR="00D74C89" w:rsidRPr="00A25B6E" w:rsidRDefault="00D74C89" w:rsidP="00A25B6E">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enhancement of their awareness how they can improve the status of their forest must be complex in all fronts including education, training, propagation and marketing in all levels of school, state forest administration bodies </w:t>
      </w:r>
      <w:proofErr w:type="gramStart"/>
      <w:r w:rsidRPr="00A25B6E">
        <w:rPr>
          <w:rFonts w:ascii="Times New Roman" w:hAnsi="Times New Roman" w:cs="Times New Roman"/>
          <w:color w:val="000000" w:themeColor="text1"/>
        </w:rPr>
        <w:t>and also</w:t>
      </w:r>
      <w:proofErr w:type="gramEnd"/>
      <w:r w:rsidRPr="00A25B6E">
        <w:rPr>
          <w:rFonts w:ascii="Times New Roman" w:hAnsi="Times New Roman" w:cs="Times New Roman"/>
          <w:color w:val="000000" w:themeColor="text1"/>
        </w:rPr>
        <w:t xml:space="preserve"> during establishment of community forest management group. In community forest the good examples of dense thickets prepared for tending can be found, too. </w:t>
      </w:r>
    </w:p>
    <w:p w14:paraId="5DC6BC6B"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The capacity building includes following activities:</w:t>
      </w:r>
    </w:p>
    <w:p w14:paraId="2C373FA5" w14:textId="77777777" w:rsidR="00D74C89" w:rsidRPr="00A25B6E" w:rsidRDefault="00D74C89" w:rsidP="00D74C89">
      <w:pPr>
        <w:ind w:firstLine="567"/>
        <w:rPr>
          <w:rFonts w:ascii="Times New Roman" w:hAnsi="Times New Roman" w:cs="Times New Roman"/>
          <w:color w:val="000000" w:themeColor="text1"/>
        </w:rPr>
      </w:pPr>
    </w:p>
    <w:tbl>
      <w:tblPr>
        <w:tblStyle w:val="GridTable5Dark-Accent1"/>
        <w:tblW w:w="9975" w:type="dxa"/>
        <w:tblLayout w:type="fixed"/>
        <w:tblLook w:val="0000" w:firstRow="0" w:lastRow="0" w:firstColumn="0" w:lastColumn="0" w:noHBand="0" w:noVBand="0"/>
      </w:tblPr>
      <w:tblGrid>
        <w:gridCol w:w="3740"/>
        <w:gridCol w:w="6235"/>
      </w:tblGrid>
      <w:tr w:rsidR="00D74C89" w:rsidRPr="00A25B6E" w14:paraId="412022FB" w14:textId="77777777" w:rsidTr="004C27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740" w:type="dxa"/>
          </w:tcPr>
          <w:p w14:paraId="5E91708F"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b/>
                <w:bCs/>
                <w:color w:val="000000" w:themeColor="text1"/>
              </w:rPr>
              <w:t>Activity</w:t>
            </w:r>
          </w:p>
        </w:tc>
        <w:tc>
          <w:tcPr>
            <w:tcW w:w="6234" w:type="dxa"/>
          </w:tcPr>
          <w:p w14:paraId="0C981311"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b/>
                <w:bCs/>
                <w:color w:val="000000" w:themeColor="text1"/>
              </w:rPr>
              <w:t>Description</w:t>
            </w:r>
          </w:p>
        </w:tc>
      </w:tr>
      <w:tr w:rsidR="00D74C89" w:rsidRPr="00A25B6E" w14:paraId="480A1AED" w14:textId="77777777" w:rsidTr="004C27B8">
        <w:tc>
          <w:tcPr>
            <w:cnfStyle w:val="000010000000" w:firstRow="0" w:lastRow="0" w:firstColumn="0" w:lastColumn="0" w:oddVBand="1" w:evenVBand="0" w:oddHBand="0" w:evenHBand="0" w:firstRowFirstColumn="0" w:firstRowLastColumn="0" w:lastRowFirstColumn="0" w:lastRowLastColumn="0"/>
            <w:tcW w:w="3740" w:type="dxa"/>
          </w:tcPr>
          <w:p w14:paraId="08EACCAE"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color w:val="000000" w:themeColor="text1"/>
              </w:rPr>
              <w:t>Theoretical approach</w:t>
            </w:r>
          </w:p>
        </w:tc>
        <w:tc>
          <w:tcPr>
            <w:tcW w:w="6234" w:type="dxa"/>
          </w:tcPr>
          <w:p w14:paraId="32BAEC5B"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Definition of principles and methods of tending in natural forest, economic comparison of benefits in tended and untended stands</w:t>
            </w:r>
          </w:p>
        </w:tc>
      </w:tr>
      <w:tr w:rsidR="00D74C89" w:rsidRPr="00A25B6E" w14:paraId="4128B6FC" w14:textId="77777777" w:rsidTr="004C27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740" w:type="dxa"/>
          </w:tcPr>
          <w:p w14:paraId="46B7D4F5"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color w:val="000000" w:themeColor="text1"/>
              </w:rPr>
              <w:t>Education</w:t>
            </w:r>
          </w:p>
        </w:tc>
        <w:tc>
          <w:tcPr>
            <w:tcW w:w="6234" w:type="dxa"/>
          </w:tcPr>
          <w:p w14:paraId="15719333"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Leaflets, textbooks, sketches, guidelines, including negative impacts of present practices</w:t>
            </w:r>
          </w:p>
        </w:tc>
      </w:tr>
      <w:tr w:rsidR="00D74C89" w:rsidRPr="00A25B6E" w14:paraId="0A1F38ED" w14:textId="77777777" w:rsidTr="004C27B8">
        <w:tc>
          <w:tcPr>
            <w:cnfStyle w:val="000010000000" w:firstRow="0" w:lastRow="0" w:firstColumn="0" w:lastColumn="0" w:oddVBand="1" w:evenVBand="0" w:oddHBand="0" w:evenHBand="0" w:firstRowFirstColumn="0" w:firstRowLastColumn="0" w:lastRowFirstColumn="0" w:lastRowLastColumn="0"/>
            <w:tcW w:w="3740" w:type="dxa"/>
          </w:tcPr>
          <w:p w14:paraId="5200C8DF"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color w:val="000000" w:themeColor="text1"/>
              </w:rPr>
              <w:t>Marketing for awareness of goals</w:t>
            </w:r>
          </w:p>
        </w:tc>
        <w:tc>
          <w:tcPr>
            <w:tcW w:w="6234" w:type="dxa"/>
          </w:tcPr>
          <w:p w14:paraId="0326FF5D"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Oriented to future benefits expressed in money (for instance, gold is growing in our forests)</w:t>
            </w:r>
          </w:p>
        </w:tc>
      </w:tr>
      <w:tr w:rsidR="00D74C89" w:rsidRPr="00A25B6E" w14:paraId="3D494B1A" w14:textId="77777777" w:rsidTr="004C27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740" w:type="dxa"/>
          </w:tcPr>
          <w:p w14:paraId="6AD7A108"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color w:val="000000" w:themeColor="text1"/>
              </w:rPr>
              <w:t>Choice of best stands</w:t>
            </w:r>
          </w:p>
        </w:tc>
        <w:tc>
          <w:tcPr>
            <w:tcW w:w="6234" w:type="dxa"/>
          </w:tcPr>
          <w:p w14:paraId="6D49A4EF"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The dense thickets intact by forest fires are found and protected against fires as examples for practical demonstration of tending</w:t>
            </w:r>
          </w:p>
        </w:tc>
      </w:tr>
      <w:tr w:rsidR="00D74C89" w:rsidRPr="00A25B6E" w14:paraId="7170B078" w14:textId="77777777" w:rsidTr="004C27B8">
        <w:tc>
          <w:tcPr>
            <w:cnfStyle w:val="000010000000" w:firstRow="0" w:lastRow="0" w:firstColumn="0" w:lastColumn="0" w:oddVBand="1" w:evenVBand="0" w:oddHBand="0" w:evenHBand="0" w:firstRowFirstColumn="0" w:firstRowLastColumn="0" w:lastRowFirstColumn="0" w:lastRowLastColumn="0"/>
            <w:tcW w:w="3740" w:type="dxa"/>
          </w:tcPr>
          <w:p w14:paraId="3FD2FC09"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color w:val="000000" w:themeColor="text1"/>
              </w:rPr>
              <w:t>Establishment of demonstration plots (permanent and temporary)</w:t>
            </w:r>
          </w:p>
        </w:tc>
        <w:tc>
          <w:tcPr>
            <w:tcW w:w="6234" w:type="dxa"/>
          </w:tcPr>
          <w:p w14:paraId="1C1BCC13"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xml:space="preserve">In cooperation with academic and research staff the demonstration plots are established in all provinces and with planning and execution of intensive tending </w:t>
            </w:r>
          </w:p>
        </w:tc>
      </w:tr>
      <w:tr w:rsidR="00D74C89" w:rsidRPr="00A25B6E" w14:paraId="49112365" w14:textId="77777777" w:rsidTr="004C27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740" w:type="dxa"/>
          </w:tcPr>
          <w:p w14:paraId="0B2ED4F2"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color w:val="000000" w:themeColor="text1"/>
              </w:rPr>
              <w:t>Research activities including topics for student thesis</w:t>
            </w:r>
          </w:p>
        </w:tc>
        <w:tc>
          <w:tcPr>
            <w:tcW w:w="6234" w:type="dxa"/>
          </w:tcPr>
          <w:p w14:paraId="1EAC0A3A"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Activities on demonstration plot as well as in natural forests (Evaluation of positive as well as negative examples)</w:t>
            </w:r>
          </w:p>
        </w:tc>
      </w:tr>
      <w:tr w:rsidR="00D74C89" w:rsidRPr="00A25B6E" w14:paraId="7BC85A65" w14:textId="77777777" w:rsidTr="004C27B8">
        <w:tc>
          <w:tcPr>
            <w:cnfStyle w:val="000010000000" w:firstRow="0" w:lastRow="0" w:firstColumn="0" w:lastColumn="0" w:oddVBand="1" w:evenVBand="0" w:oddHBand="0" w:evenHBand="0" w:firstRowFirstColumn="0" w:firstRowLastColumn="0" w:lastRowFirstColumn="0" w:lastRowLastColumn="0"/>
            <w:tcW w:w="3740" w:type="dxa"/>
          </w:tcPr>
          <w:p w14:paraId="3187A8BE"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color w:val="000000" w:themeColor="text1"/>
              </w:rPr>
              <w:t>Intensive propagation and education on demonstration plots</w:t>
            </w:r>
          </w:p>
        </w:tc>
        <w:tc>
          <w:tcPr>
            <w:tcW w:w="6234" w:type="dxa"/>
          </w:tcPr>
          <w:p w14:paraId="3C614CB4"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xml:space="preserve">Excursions and workshops </w:t>
            </w:r>
          </w:p>
        </w:tc>
      </w:tr>
      <w:tr w:rsidR="00D74C89" w:rsidRPr="00A25B6E" w14:paraId="34BF6762" w14:textId="77777777" w:rsidTr="004C27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740" w:type="dxa"/>
          </w:tcPr>
          <w:p w14:paraId="5040E00F"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color w:val="000000" w:themeColor="text1"/>
              </w:rPr>
              <w:t>Adoption of principles of tending in terms of forest management planning</w:t>
            </w:r>
          </w:p>
        </w:tc>
        <w:tc>
          <w:tcPr>
            <w:tcW w:w="6234" w:type="dxa"/>
          </w:tcPr>
          <w:p w14:paraId="63E07398"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Guidelines for designers and users of the FMP</w:t>
            </w:r>
          </w:p>
        </w:tc>
      </w:tr>
      <w:tr w:rsidR="00D74C89" w:rsidRPr="00A25B6E" w14:paraId="41E42A12" w14:textId="77777777" w:rsidTr="004C27B8">
        <w:tc>
          <w:tcPr>
            <w:cnfStyle w:val="000010000000" w:firstRow="0" w:lastRow="0" w:firstColumn="0" w:lastColumn="0" w:oddVBand="1" w:evenVBand="0" w:oddHBand="0" w:evenHBand="0" w:firstRowFirstColumn="0" w:firstRowLastColumn="0" w:lastRowFirstColumn="0" w:lastRowLastColumn="0"/>
            <w:tcW w:w="3740" w:type="dxa"/>
          </w:tcPr>
          <w:p w14:paraId="2DEDFA49"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color w:val="000000" w:themeColor="text1"/>
              </w:rPr>
              <w:lastRenderedPageBreak/>
              <w:t>Design of model forest management plan</w:t>
            </w:r>
          </w:p>
        </w:tc>
        <w:tc>
          <w:tcPr>
            <w:tcW w:w="6234" w:type="dxa"/>
          </w:tcPr>
          <w:p w14:paraId="1DA79AA3"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Demonstration sample for education</w:t>
            </w:r>
          </w:p>
        </w:tc>
      </w:tr>
    </w:tbl>
    <w:p w14:paraId="692EB99F" w14:textId="77777777" w:rsidR="00D74C89" w:rsidRPr="00A25B6E" w:rsidRDefault="00D74C89" w:rsidP="00D74C89">
      <w:pPr>
        <w:ind w:firstLine="567"/>
        <w:rPr>
          <w:rFonts w:ascii="Times New Roman" w:hAnsi="Times New Roman" w:cs="Times New Roman"/>
          <w:color w:val="000000" w:themeColor="text1"/>
        </w:rPr>
      </w:pPr>
    </w:p>
    <w:p w14:paraId="4093F4BC"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basic themes for training courses. The sequence </w:t>
      </w:r>
      <w:proofErr w:type="gramStart"/>
      <w:r w:rsidRPr="00A25B6E">
        <w:rPr>
          <w:rFonts w:ascii="Times New Roman" w:hAnsi="Times New Roman" w:cs="Times New Roman"/>
          <w:color w:val="000000" w:themeColor="text1"/>
        </w:rPr>
        <w:t>has to</w:t>
      </w:r>
      <w:proofErr w:type="gramEnd"/>
      <w:r w:rsidRPr="00A25B6E">
        <w:rPr>
          <w:rFonts w:ascii="Times New Roman" w:hAnsi="Times New Roman" w:cs="Times New Roman"/>
          <w:color w:val="000000" w:themeColor="text1"/>
        </w:rPr>
        <w:t xml:space="preserve"> be maintained because following courses supposed the knowledge from precedent ones.</w:t>
      </w:r>
    </w:p>
    <w:p w14:paraId="0720A053" w14:textId="77777777" w:rsidR="00D74C89" w:rsidRPr="00A25B6E" w:rsidRDefault="00D74C89" w:rsidP="00D74C89">
      <w:pPr>
        <w:ind w:firstLine="567"/>
        <w:rPr>
          <w:rFonts w:ascii="Times New Roman" w:hAnsi="Times New Roman" w:cs="Times New Roman"/>
          <w:color w:val="000000" w:themeColor="text1"/>
        </w:rPr>
      </w:pPr>
    </w:p>
    <w:tbl>
      <w:tblPr>
        <w:tblStyle w:val="GridTable5Dark-Accent1"/>
        <w:tblW w:w="9975" w:type="dxa"/>
        <w:tblLayout w:type="fixed"/>
        <w:tblLook w:val="0000" w:firstRow="0" w:lastRow="0" w:firstColumn="0" w:lastColumn="0" w:noHBand="0" w:noVBand="0"/>
      </w:tblPr>
      <w:tblGrid>
        <w:gridCol w:w="3740"/>
        <w:gridCol w:w="6235"/>
      </w:tblGrid>
      <w:tr w:rsidR="00D74C89" w:rsidRPr="00A25B6E" w14:paraId="2D87DBB9" w14:textId="77777777" w:rsidTr="004C27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740" w:type="dxa"/>
          </w:tcPr>
          <w:p w14:paraId="09B34355"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b/>
                <w:bCs/>
                <w:color w:val="000000" w:themeColor="text1"/>
              </w:rPr>
              <w:t xml:space="preserve">Sequenced training courses </w:t>
            </w:r>
          </w:p>
        </w:tc>
        <w:tc>
          <w:tcPr>
            <w:tcW w:w="6234" w:type="dxa"/>
          </w:tcPr>
          <w:p w14:paraId="3D2AC9AE"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b/>
                <w:bCs/>
                <w:color w:val="000000" w:themeColor="text1"/>
              </w:rPr>
              <w:t>Description</w:t>
            </w:r>
          </w:p>
        </w:tc>
      </w:tr>
      <w:tr w:rsidR="00D74C89" w:rsidRPr="00A25B6E" w14:paraId="34D0C16E" w14:textId="77777777" w:rsidTr="004C27B8">
        <w:tc>
          <w:tcPr>
            <w:cnfStyle w:val="000010000000" w:firstRow="0" w:lastRow="0" w:firstColumn="0" w:lastColumn="0" w:oddVBand="1" w:evenVBand="0" w:oddHBand="0" w:evenHBand="0" w:firstRowFirstColumn="0" w:firstRowLastColumn="0" w:lastRowFirstColumn="0" w:lastRowLastColumn="0"/>
            <w:tcW w:w="3740" w:type="dxa"/>
          </w:tcPr>
          <w:p w14:paraId="500514EF"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color w:val="000000" w:themeColor="text1"/>
              </w:rPr>
              <w:t>1. Forest structure and development</w:t>
            </w:r>
          </w:p>
        </w:tc>
        <w:tc>
          <w:tcPr>
            <w:tcW w:w="6234" w:type="dxa"/>
          </w:tcPr>
          <w:p w14:paraId="6E00EEA9"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Basic types of forest structures (one-storied, two-storied, three-storied, coppice, coppice with standards, monoculture, mixed forests), their development in time in open forest and in dense forest under the competitive environment. Development through tending operations, work with space and light, impact on height and diameter growth</w:t>
            </w:r>
          </w:p>
        </w:tc>
      </w:tr>
      <w:tr w:rsidR="00D74C89" w:rsidRPr="00A25B6E" w14:paraId="695D8D7C" w14:textId="77777777" w:rsidTr="004C27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740" w:type="dxa"/>
          </w:tcPr>
          <w:p w14:paraId="4799725A"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color w:val="000000" w:themeColor="text1"/>
              </w:rPr>
              <w:t>2. Basic figures describing the stand stage</w:t>
            </w:r>
          </w:p>
        </w:tc>
        <w:tc>
          <w:tcPr>
            <w:tcW w:w="6234" w:type="dxa"/>
          </w:tcPr>
          <w:p w14:paraId="64C4B4EB"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xml:space="preserve">Calculation of mean tree dimensions, basal area, form factors, tree volume, stand volume, recalculation the figures from sample plots to one hectare. </w:t>
            </w:r>
          </w:p>
        </w:tc>
      </w:tr>
      <w:tr w:rsidR="00D74C89" w:rsidRPr="00A25B6E" w14:paraId="38AA375A" w14:textId="77777777" w:rsidTr="004C27B8">
        <w:tc>
          <w:tcPr>
            <w:cnfStyle w:val="000010000000" w:firstRow="0" w:lastRow="0" w:firstColumn="0" w:lastColumn="0" w:oddVBand="1" w:evenVBand="0" w:oddHBand="0" w:evenHBand="0" w:firstRowFirstColumn="0" w:firstRowLastColumn="0" w:lastRowFirstColumn="0" w:lastRowLastColumn="0"/>
            <w:tcW w:w="3740" w:type="dxa"/>
          </w:tcPr>
          <w:p w14:paraId="4509C063"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color w:val="000000" w:themeColor="text1"/>
              </w:rPr>
              <w:t>3. Forest repartition (segmentation)</w:t>
            </w:r>
          </w:p>
        </w:tc>
        <w:tc>
          <w:tcPr>
            <w:tcW w:w="6234" w:type="dxa"/>
          </w:tcPr>
          <w:p w14:paraId="222676D9"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Process in the forest repartition. Basic repartition following the purpose of forest segments (protection or production). Evaluation of importance of lines visible in terrain, Repartition according to differentiation of management (for instance, plantation vs natural stands; degraded segments vs dense segments etc.)</w:t>
            </w:r>
          </w:p>
        </w:tc>
      </w:tr>
      <w:tr w:rsidR="00D74C89" w:rsidRPr="00A25B6E" w14:paraId="18808C91" w14:textId="77777777" w:rsidTr="004C27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740" w:type="dxa"/>
          </w:tcPr>
          <w:p w14:paraId="751A4D56"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color w:val="000000" w:themeColor="text1"/>
              </w:rPr>
              <w:t>4. Increments and growth</w:t>
            </w:r>
          </w:p>
        </w:tc>
        <w:tc>
          <w:tcPr>
            <w:tcW w:w="6234" w:type="dxa"/>
          </w:tcPr>
          <w:p w14:paraId="0D15CDB0"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Calculation and assessment of growth figures and increments</w:t>
            </w:r>
          </w:p>
        </w:tc>
      </w:tr>
      <w:tr w:rsidR="00D74C89" w:rsidRPr="00A25B6E" w14:paraId="78596A13" w14:textId="77777777" w:rsidTr="004C27B8">
        <w:tc>
          <w:tcPr>
            <w:cnfStyle w:val="000010000000" w:firstRow="0" w:lastRow="0" w:firstColumn="0" w:lastColumn="0" w:oddVBand="1" w:evenVBand="0" w:oddHBand="0" w:evenHBand="0" w:firstRowFirstColumn="0" w:firstRowLastColumn="0" w:lastRowFirstColumn="0" w:lastRowLastColumn="0"/>
            <w:tcW w:w="3740" w:type="dxa"/>
          </w:tcPr>
          <w:p w14:paraId="169D4FED"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color w:val="000000" w:themeColor="text1"/>
              </w:rPr>
              <w:t>5. Future benefits</w:t>
            </w:r>
          </w:p>
        </w:tc>
        <w:tc>
          <w:tcPr>
            <w:tcW w:w="6234" w:type="dxa"/>
          </w:tcPr>
          <w:p w14:paraId="2C0FE1E2" w14:textId="77777777" w:rsidR="00D74C89" w:rsidRPr="00A25B6E" w:rsidRDefault="00D74C89" w:rsidP="004C27B8">
            <w:pPr>
              <w:pStyle w:val="Obsahtabulky"/>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 xml:space="preserve">Calculation of future benefits according to status of stands, increments, timetables of forest operations. Calculation of final cuts as well as the intermediate cuts. Special consideration to extreme valuable timber sources. </w:t>
            </w:r>
          </w:p>
        </w:tc>
      </w:tr>
      <w:tr w:rsidR="00D74C89" w:rsidRPr="00A25B6E" w14:paraId="63B53EC6" w14:textId="77777777" w:rsidTr="004C27B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740" w:type="dxa"/>
          </w:tcPr>
          <w:p w14:paraId="194745FA" w14:textId="77777777" w:rsidR="00D74C89" w:rsidRPr="00A25B6E" w:rsidRDefault="00D74C89" w:rsidP="004C27B8">
            <w:pPr>
              <w:pStyle w:val="Obsahtabulky"/>
              <w:rPr>
                <w:rFonts w:ascii="Times New Roman" w:hAnsi="Times New Roman" w:cs="Times New Roman"/>
                <w:color w:val="000000" w:themeColor="text1"/>
              </w:rPr>
            </w:pPr>
            <w:r w:rsidRPr="00A25B6E">
              <w:rPr>
                <w:rFonts w:ascii="Times New Roman" w:hAnsi="Times New Roman" w:cs="Times New Roman"/>
                <w:color w:val="000000" w:themeColor="text1"/>
              </w:rPr>
              <w:t>6. Final figures and tables</w:t>
            </w:r>
          </w:p>
        </w:tc>
        <w:tc>
          <w:tcPr>
            <w:tcW w:w="6234" w:type="dxa"/>
          </w:tcPr>
          <w:p w14:paraId="5E545106" w14:textId="77777777" w:rsidR="00D74C89" w:rsidRPr="00A25B6E" w:rsidRDefault="00D74C89" w:rsidP="004C27B8">
            <w:pPr>
              <w:pStyle w:val="Obsahtabulky"/>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Importance of total data and calculation of final summarizing figures</w:t>
            </w:r>
          </w:p>
        </w:tc>
      </w:tr>
    </w:tbl>
    <w:p w14:paraId="0B8FF14E" w14:textId="77777777" w:rsidR="00D74C89" w:rsidRPr="00A25B6E" w:rsidRDefault="00D74C89" w:rsidP="00A25B6E">
      <w:pPr>
        <w:rPr>
          <w:rFonts w:ascii="Times New Roman" w:hAnsi="Times New Roman" w:cs="Times New Roman"/>
          <w:b/>
          <w:bCs/>
          <w:color w:val="000000" w:themeColor="text1"/>
        </w:rPr>
      </w:pPr>
    </w:p>
    <w:p w14:paraId="283C9EE3" w14:textId="77777777" w:rsidR="00D74C89" w:rsidRPr="00A25B6E" w:rsidRDefault="00D74C89" w:rsidP="00D74C89">
      <w:pPr>
        <w:ind w:firstLine="567"/>
        <w:rPr>
          <w:rFonts w:ascii="Times New Roman" w:hAnsi="Times New Roman" w:cs="Times New Roman"/>
          <w:b/>
          <w:bCs/>
          <w:color w:val="000000" w:themeColor="text1"/>
        </w:rPr>
      </w:pPr>
      <w:r w:rsidRPr="00A25B6E">
        <w:rPr>
          <w:rFonts w:ascii="Times New Roman" w:hAnsi="Times New Roman" w:cs="Times New Roman"/>
          <w:color w:val="000000" w:themeColor="text1"/>
        </w:rPr>
        <w:t>Generally, the courses are designed for 3 groups of foresters.</w:t>
      </w:r>
    </w:p>
    <w:p w14:paraId="38A844C1" w14:textId="77777777" w:rsidR="00D74C89" w:rsidRPr="00A25B6E" w:rsidRDefault="00D74C89" w:rsidP="00D74C89">
      <w:pPr>
        <w:widowControl w:val="0"/>
        <w:numPr>
          <w:ilvl w:val="0"/>
          <w:numId w:val="25"/>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Highly ranked forest officers (managers) on national, province and district levels. No need for testing them, only attendance of courses is enough.</w:t>
      </w:r>
    </w:p>
    <w:p w14:paraId="2A62753C" w14:textId="77777777" w:rsidR="00D74C89" w:rsidRPr="00A25B6E" w:rsidRDefault="00D74C89" w:rsidP="00D74C89">
      <w:pPr>
        <w:widowControl w:val="0"/>
        <w:numPr>
          <w:ilvl w:val="0"/>
          <w:numId w:val="25"/>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 xml:space="preserve">Designers of forest management plans. The right of designing plans should be licensed and the condition for getting the license is successful defense of model design of the forest management plan in indigenous forest. </w:t>
      </w:r>
    </w:p>
    <w:p w14:paraId="1E383F76" w14:textId="77777777" w:rsidR="00D74C89" w:rsidRPr="00A25B6E" w:rsidRDefault="00D74C89" w:rsidP="00D74C89">
      <w:pPr>
        <w:widowControl w:val="0"/>
        <w:numPr>
          <w:ilvl w:val="0"/>
          <w:numId w:val="25"/>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 xml:space="preserve">Students and academic staff in all types of forestry schools. For students the courses are matter for examinations and for academic staff the courses are matter for accreditation of the subject Forest Management Planning. </w:t>
      </w:r>
    </w:p>
    <w:p w14:paraId="6EE76256" w14:textId="77777777" w:rsidR="00D74C89" w:rsidRPr="00A25B6E" w:rsidRDefault="00D74C89" w:rsidP="00D74C89">
      <w:pPr>
        <w:rPr>
          <w:rFonts w:ascii="Times New Roman" w:hAnsi="Times New Roman" w:cs="Times New Roman"/>
          <w:color w:val="000000" w:themeColor="text1"/>
        </w:rPr>
      </w:pPr>
    </w:p>
    <w:p w14:paraId="3DB48098" w14:textId="77777777" w:rsidR="00D74C89" w:rsidRPr="00A25B6E" w:rsidRDefault="00D74C89" w:rsidP="00D74C89">
      <w:pPr>
        <w:rPr>
          <w:rFonts w:ascii="Times New Roman" w:hAnsi="Times New Roman" w:cs="Times New Roman"/>
          <w:color w:val="000000" w:themeColor="text1"/>
        </w:rPr>
      </w:pPr>
    </w:p>
    <w:p w14:paraId="50B60ABA" w14:textId="77777777" w:rsidR="00D74C89" w:rsidRPr="00A25B6E" w:rsidRDefault="00D74C89" w:rsidP="00D74C89">
      <w:pPr>
        <w:ind w:firstLine="567"/>
        <w:rPr>
          <w:rFonts w:ascii="Times New Roman" w:hAnsi="Times New Roman" w:cs="Times New Roman"/>
          <w:b/>
          <w:bCs/>
          <w:color w:val="000000" w:themeColor="text1"/>
        </w:rPr>
      </w:pPr>
    </w:p>
    <w:p w14:paraId="72C674A8" w14:textId="77777777" w:rsidR="00D74C89" w:rsidRPr="00A25B6E" w:rsidRDefault="00D74C89" w:rsidP="00D74C89">
      <w:pPr>
        <w:ind w:firstLine="567"/>
        <w:rPr>
          <w:rFonts w:ascii="Times New Roman" w:hAnsi="Times New Roman" w:cs="Times New Roman"/>
          <w:b/>
          <w:bCs/>
          <w:color w:val="000000" w:themeColor="text1"/>
        </w:rPr>
      </w:pPr>
    </w:p>
    <w:p w14:paraId="4276513C"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rPr>
        <w:lastRenderedPageBreak/>
        <w:t>2.6. Conclusion</w:t>
      </w:r>
    </w:p>
    <w:p w14:paraId="71489EF0" w14:textId="77777777" w:rsidR="00A25B6E" w:rsidRDefault="00A25B6E" w:rsidP="00D74C89">
      <w:pPr>
        <w:ind w:firstLine="567"/>
        <w:rPr>
          <w:rFonts w:ascii="Times New Roman" w:hAnsi="Times New Roman" w:cs="Times New Roman"/>
          <w:bCs/>
          <w:color w:val="000000" w:themeColor="text1"/>
        </w:rPr>
      </w:pPr>
    </w:p>
    <w:p w14:paraId="50173C8B" w14:textId="4A63C9FC"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bCs/>
          <w:color w:val="000000" w:themeColor="text1"/>
        </w:rPr>
        <w:t>Such approach which is recommended fully, corresponds to demands in the draft of the National Forest Policy calling for innovative forest management which will make the goals feasible. The NFP calls also for value addition of forest products, for modern technologies timber processing and for enhancement of forest productivity. So, the innovative approach is one of the measures which enables to reach the proclaimed goals</w:t>
      </w:r>
      <w:r w:rsidRPr="00A25B6E">
        <w:rPr>
          <w:rFonts w:ascii="Times New Roman" w:hAnsi="Times New Roman" w:cs="Times New Roman"/>
          <w:b/>
          <w:bCs/>
          <w:color w:val="000000" w:themeColor="text1"/>
        </w:rPr>
        <w:t xml:space="preserve">.  </w:t>
      </w:r>
    </w:p>
    <w:p w14:paraId="44AE1BAA" w14:textId="77777777" w:rsidR="00D74C89" w:rsidRPr="00A25B6E" w:rsidRDefault="00D74C89" w:rsidP="00A25B6E">
      <w:pPr>
        <w:rPr>
          <w:rFonts w:ascii="Times New Roman" w:hAnsi="Times New Roman" w:cs="Times New Roman"/>
          <w:color w:val="000000" w:themeColor="text1"/>
        </w:rPr>
      </w:pPr>
    </w:p>
    <w:p w14:paraId="666814E2"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rPr>
        <w:t>3. References</w:t>
      </w:r>
    </w:p>
    <w:p w14:paraId="2DF51CA3" w14:textId="77777777" w:rsidR="00A25B6E" w:rsidRDefault="00A25B6E" w:rsidP="00D74C89">
      <w:pPr>
        <w:ind w:firstLine="567"/>
        <w:rPr>
          <w:rFonts w:ascii="Times New Roman" w:hAnsi="Times New Roman" w:cs="Times New Roman"/>
          <w:color w:val="000000" w:themeColor="text1"/>
        </w:rPr>
      </w:pPr>
    </w:p>
    <w:p w14:paraId="41F610EC" w14:textId="0A06479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National assembly of Zambia, 2018: Report on sustainable forest management done by committee on land and agricultural resources. Zambia</w:t>
      </w:r>
    </w:p>
    <w:p w14:paraId="17F3FA04"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Leventon et al., 2014: Delivery community benefits through REDD+. Lessons from Joint Forest Management in Zambia. Forest Policy and Economics.</w:t>
      </w:r>
    </w:p>
    <w:p w14:paraId="05CB1B7C"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Moura et al.,2017: Key species in miombo and mopane forest in view of biodiversity. In book: Genetic diversity.</w:t>
      </w:r>
    </w:p>
    <w:p w14:paraId="5BEA2815"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National assembly of Zambia, 2015: The Forests Act. Zambia</w:t>
      </w:r>
    </w:p>
    <w:p w14:paraId="411084C5"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t>Zimba, 2008: Handbook of forest management plan compilation: phases of forest management planning. Mission Press, Ndola</w:t>
      </w:r>
    </w:p>
    <w:p w14:paraId="31C25CEC" w14:textId="77777777" w:rsidR="00D74C89" w:rsidRPr="00A25B6E" w:rsidRDefault="00D74C89" w:rsidP="00D74C89">
      <w:pPr>
        <w:ind w:firstLine="567"/>
        <w:rPr>
          <w:rFonts w:ascii="Times New Roman" w:hAnsi="Times New Roman" w:cs="Times New Roman"/>
          <w:color w:val="000000" w:themeColor="text1"/>
        </w:rPr>
      </w:pPr>
      <w:r w:rsidRPr="00A25B6E">
        <w:rPr>
          <w:rFonts w:ascii="Times New Roman" w:hAnsi="Times New Roman" w:cs="Times New Roman"/>
          <w:color w:val="000000" w:themeColor="text1"/>
        </w:rPr>
        <w:br w:type="page"/>
      </w:r>
    </w:p>
    <w:p w14:paraId="08739E08"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rPr>
        <w:lastRenderedPageBreak/>
        <w:t>4. Annexes</w:t>
      </w:r>
    </w:p>
    <w:p w14:paraId="568259A5" w14:textId="77777777" w:rsidR="00D74C89" w:rsidRPr="00A25B6E" w:rsidRDefault="00D74C89" w:rsidP="00D74C89">
      <w:pPr>
        <w:rPr>
          <w:rFonts w:ascii="Times New Roman" w:hAnsi="Times New Roman" w:cs="Times New Roman"/>
          <w:color w:val="000000" w:themeColor="text1"/>
        </w:rPr>
      </w:pPr>
    </w:p>
    <w:p w14:paraId="61B5E662"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rPr>
        <w:t>4.1. Report of 5-day working visit in the Eastern province</w:t>
      </w:r>
    </w:p>
    <w:p w14:paraId="1A541678" w14:textId="77777777" w:rsidR="00D74C89" w:rsidRPr="00A25B6E" w:rsidRDefault="00D74C89" w:rsidP="00D74C89">
      <w:pPr>
        <w:rPr>
          <w:rFonts w:ascii="Times New Roman" w:hAnsi="Times New Roman" w:cs="Times New Roman"/>
          <w:b/>
          <w:bCs/>
          <w:color w:val="000000" w:themeColor="text1"/>
        </w:rPr>
      </w:pPr>
    </w:p>
    <w:p w14:paraId="26EEBD68" w14:textId="77777777" w:rsidR="00D74C89" w:rsidRPr="00A25B6E" w:rsidRDefault="00D74C89" w:rsidP="00D74C89">
      <w:pPr>
        <w:jc w:val="center"/>
        <w:rPr>
          <w:rFonts w:ascii="Times New Roman" w:hAnsi="Times New Roman" w:cs="Times New Roman"/>
          <w:color w:val="000000" w:themeColor="text1"/>
        </w:rPr>
      </w:pPr>
      <w:r w:rsidRPr="00A25B6E">
        <w:rPr>
          <w:rFonts w:ascii="Times New Roman" w:hAnsi="Times New Roman" w:cs="Times New Roman"/>
          <w:b/>
          <w:bCs/>
          <w:color w:val="000000" w:themeColor="text1"/>
          <w:sz w:val="28"/>
          <w:szCs w:val="28"/>
        </w:rPr>
        <w:t>REPORT OF THE EXCURSION TO EASTERN PROVINCE ON THE SITUATION ANALYSIS OF THE FOREST MANAGEMENT PLANNING</w:t>
      </w:r>
    </w:p>
    <w:p w14:paraId="2FE50105" w14:textId="77777777" w:rsidR="00D74C89" w:rsidRPr="00A25B6E" w:rsidRDefault="00D74C89" w:rsidP="00D74C89">
      <w:pPr>
        <w:rPr>
          <w:rFonts w:ascii="Times New Roman" w:hAnsi="Times New Roman" w:cs="Times New Roman"/>
          <w:b/>
          <w:bCs/>
          <w:color w:val="000000" w:themeColor="text1"/>
        </w:rPr>
      </w:pPr>
    </w:p>
    <w:p w14:paraId="7F64E62B"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b/>
          <w:color w:val="000000" w:themeColor="text1"/>
        </w:rPr>
        <w:t>Introduction</w:t>
      </w:r>
    </w:p>
    <w:p w14:paraId="5CDEF927"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provincial and the three district offices (Petauke, Mambwe and Lundazi) of the forestry department were visited including field work. </w:t>
      </w:r>
    </w:p>
    <w:p w14:paraId="0ABC6047" w14:textId="77777777" w:rsidR="00D74C89" w:rsidRPr="00A25B6E" w:rsidRDefault="00D74C89" w:rsidP="00D74C89">
      <w:pPr>
        <w:rPr>
          <w:rFonts w:ascii="Times New Roman" w:hAnsi="Times New Roman" w:cs="Times New Roman"/>
          <w:b/>
          <w:bCs/>
          <w:color w:val="000000" w:themeColor="text1"/>
        </w:rPr>
      </w:pPr>
    </w:p>
    <w:p w14:paraId="77C630AC"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b/>
          <w:bCs/>
          <w:color w:val="000000" w:themeColor="text1"/>
        </w:rPr>
        <w:t xml:space="preserve">PROVINCIAL FORESTRY OFFICE </w:t>
      </w:r>
      <w:r w:rsidRPr="00A25B6E">
        <w:rPr>
          <w:rFonts w:ascii="Times New Roman" w:hAnsi="Times New Roman" w:cs="Times New Roman"/>
          <w:color w:val="000000" w:themeColor="text1"/>
        </w:rPr>
        <w:t>(Fig.1)</w:t>
      </w:r>
    </w:p>
    <w:p w14:paraId="648A7CAB" w14:textId="3D2D2F5A" w:rsidR="00D74C89" w:rsidRPr="00A25B6E" w:rsidRDefault="00D74C89" w:rsidP="00D74C89">
      <w:pPr>
        <w:jc w:val="both"/>
        <w:rPr>
          <w:rFonts w:ascii="Times New Roman" w:hAnsi="Times New Roman" w:cs="Times New Roman"/>
          <w:color w:val="000000" w:themeColor="text1"/>
        </w:rPr>
      </w:pPr>
      <w:r w:rsidRPr="00A25B6E">
        <w:rPr>
          <w:rFonts w:ascii="Times New Roman" w:hAnsi="Times New Roman" w:cs="Times New Roman"/>
          <w:color w:val="000000" w:themeColor="text1"/>
        </w:rPr>
        <w:t xml:space="preserve">During the meeting with the Provincial Forestry Officer and her team, a direct question was posed if they have any provincial forest development plan. The direct answer was no. </w:t>
      </w:r>
    </w:p>
    <w:p w14:paraId="2FDDA61B" w14:textId="6EFEC0EC" w:rsidR="00D74C89" w:rsidRPr="00A25B6E" w:rsidRDefault="00D74C89" w:rsidP="00D74C89">
      <w:pPr>
        <w:jc w:val="both"/>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provincial forestry office is aware of the dismal situation the forests in the province that is caused by heavy rate of encroachment, and they have one good example of how the encroachment can be stopped by giving the local forest to the community management groups. The result appears immediately, and the encroachment is stopped. </w:t>
      </w:r>
    </w:p>
    <w:p w14:paraId="41B1AF74" w14:textId="3E3C1C70" w:rsidR="00D74C89" w:rsidRPr="00A25B6E" w:rsidRDefault="001F63E6" w:rsidP="00D74C89">
      <w:pPr>
        <w:jc w:val="both"/>
        <w:rPr>
          <w:rFonts w:ascii="Times New Roman" w:hAnsi="Times New Roman" w:cs="Times New Roman"/>
          <w:color w:val="000000" w:themeColor="text1"/>
        </w:rPr>
      </w:pPr>
      <w:r w:rsidRPr="00A25B6E">
        <w:rPr>
          <w:rFonts w:ascii="Times New Roman" w:hAnsi="Times New Roman" w:cs="Times New Roman"/>
          <w:noProof/>
          <w:color w:val="000000" w:themeColor="text1"/>
        </w:rPr>
        <w:drawing>
          <wp:anchor distT="0" distB="0" distL="0" distR="0" simplePos="0" relativeHeight="251659264" behindDoc="1" locked="0" layoutInCell="0" allowOverlap="1" wp14:anchorId="71446212" wp14:editId="5DF0C1EE">
            <wp:simplePos x="0" y="0"/>
            <wp:positionH relativeFrom="column">
              <wp:posOffset>-11151</wp:posOffset>
            </wp:positionH>
            <wp:positionV relativeFrom="paragraph">
              <wp:posOffset>18446</wp:posOffset>
            </wp:positionV>
            <wp:extent cx="5731727" cy="343408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pic:cNvPicPr>
                      <a:picLocks noChangeAspect="1" noChangeArrowheads="1"/>
                    </pic:cNvPicPr>
                  </pic:nvPicPr>
                  <pic:blipFill rotWithShape="1">
                    <a:blip r:embed="rId9"/>
                    <a:srcRect l="-21" t="-29" r="-21" b="16115"/>
                    <a:stretch/>
                  </pic:blipFill>
                  <pic:spPr bwMode="auto">
                    <a:xfrm>
                      <a:off x="0" y="0"/>
                      <a:ext cx="5740299" cy="343921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A4D340" w14:textId="77777777" w:rsidR="00D74C89" w:rsidRPr="00A25B6E" w:rsidRDefault="00D74C89" w:rsidP="00D74C89">
      <w:pPr>
        <w:rPr>
          <w:rFonts w:ascii="Times New Roman" w:hAnsi="Times New Roman" w:cs="Times New Roman"/>
          <w:b/>
          <w:bCs/>
          <w:color w:val="000000" w:themeColor="text1"/>
        </w:rPr>
      </w:pPr>
    </w:p>
    <w:p w14:paraId="0D340A55" w14:textId="77777777" w:rsidR="00D74C89" w:rsidRPr="00A25B6E" w:rsidRDefault="00D74C89" w:rsidP="00D74C89">
      <w:pPr>
        <w:rPr>
          <w:rFonts w:ascii="Times New Roman" w:hAnsi="Times New Roman" w:cs="Times New Roman"/>
          <w:b/>
          <w:bCs/>
          <w:color w:val="000000" w:themeColor="text1"/>
        </w:rPr>
      </w:pPr>
    </w:p>
    <w:p w14:paraId="3391E212" w14:textId="77777777" w:rsidR="001F63E6" w:rsidRDefault="001F63E6" w:rsidP="00D74C89">
      <w:pPr>
        <w:rPr>
          <w:rFonts w:ascii="Times New Roman" w:hAnsi="Times New Roman" w:cs="Times New Roman"/>
          <w:color w:val="000000" w:themeColor="text1"/>
        </w:rPr>
      </w:pPr>
    </w:p>
    <w:p w14:paraId="0BF3BFAD" w14:textId="77777777" w:rsidR="001F63E6" w:rsidRDefault="001F63E6" w:rsidP="00D74C89">
      <w:pPr>
        <w:rPr>
          <w:rFonts w:ascii="Times New Roman" w:hAnsi="Times New Roman" w:cs="Times New Roman"/>
          <w:color w:val="000000" w:themeColor="text1"/>
        </w:rPr>
      </w:pPr>
    </w:p>
    <w:p w14:paraId="0AAA1FD0" w14:textId="77777777" w:rsidR="001F63E6" w:rsidRDefault="001F63E6" w:rsidP="00D74C89">
      <w:pPr>
        <w:rPr>
          <w:rFonts w:ascii="Times New Roman" w:hAnsi="Times New Roman" w:cs="Times New Roman"/>
          <w:color w:val="000000" w:themeColor="text1"/>
        </w:rPr>
      </w:pPr>
    </w:p>
    <w:p w14:paraId="15573946" w14:textId="77777777" w:rsidR="001F63E6" w:rsidRDefault="001F63E6" w:rsidP="00D74C89">
      <w:pPr>
        <w:rPr>
          <w:rFonts w:ascii="Times New Roman" w:hAnsi="Times New Roman" w:cs="Times New Roman"/>
          <w:color w:val="000000" w:themeColor="text1"/>
        </w:rPr>
      </w:pPr>
    </w:p>
    <w:p w14:paraId="14B0DFE6" w14:textId="77777777" w:rsidR="001F63E6" w:rsidRDefault="001F63E6" w:rsidP="00D74C89">
      <w:pPr>
        <w:rPr>
          <w:rFonts w:ascii="Times New Roman" w:hAnsi="Times New Roman" w:cs="Times New Roman"/>
          <w:color w:val="000000" w:themeColor="text1"/>
        </w:rPr>
      </w:pPr>
    </w:p>
    <w:p w14:paraId="3339965E" w14:textId="77777777" w:rsidR="001F63E6" w:rsidRDefault="001F63E6" w:rsidP="00D74C89">
      <w:pPr>
        <w:rPr>
          <w:rFonts w:ascii="Times New Roman" w:hAnsi="Times New Roman" w:cs="Times New Roman"/>
          <w:color w:val="000000" w:themeColor="text1"/>
        </w:rPr>
      </w:pPr>
    </w:p>
    <w:p w14:paraId="18E61A89" w14:textId="77777777" w:rsidR="001F63E6" w:rsidRDefault="001F63E6" w:rsidP="00D74C89">
      <w:pPr>
        <w:rPr>
          <w:rFonts w:ascii="Times New Roman" w:hAnsi="Times New Roman" w:cs="Times New Roman"/>
          <w:color w:val="000000" w:themeColor="text1"/>
        </w:rPr>
      </w:pPr>
    </w:p>
    <w:p w14:paraId="385FA037" w14:textId="77777777" w:rsidR="001F63E6" w:rsidRDefault="001F63E6" w:rsidP="00D74C89">
      <w:pPr>
        <w:rPr>
          <w:rFonts w:ascii="Times New Roman" w:hAnsi="Times New Roman" w:cs="Times New Roman"/>
          <w:color w:val="000000" w:themeColor="text1"/>
        </w:rPr>
      </w:pPr>
    </w:p>
    <w:p w14:paraId="4E9F8E88" w14:textId="77777777" w:rsidR="001F63E6" w:rsidRDefault="001F63E6" w:rsidP="00D74C89">
      <w:pPr>
        <w:rPr>
          <w:rFonts w:ascii="Times New Roman" w:hAnsi="Times New Roman" w:cs="Times New Roman"/>
          <w:color w:val="000000" w:themeColor="text1"/>
        </w:rPr>
      </w:pPr>
    </w:p>
    <w:p w14:paraId="5DAB33B2" w14:textId="77777777" w:rsidR="001F63E6" w:rsidRDefault="001F63E6" w:rsidP="00D74C89">
      <w:pPr>
        <w:rPr>
          <w:rFonts w:ascii="Times New Roman" w:hAnsi="Times New Roman" w:cs="Times New Roman"/>
          <w:color w:val="000000" w:themeColor="text1"/>
        </w:rPr>
      </w:pPr>
    </w:p>
    <w:p w14:paraId="55E48357" w14:textId="77777777" w:rsidR="001F63E6" w:rsidRDefault="001F63E6" w:rsidP="00D74C89">
      <w:pPr>
        <w:rPr>
          <w:rFonts w:ascii="Times New Roman" w:hAnsi="Times New Roman" w:cs="Times New Roman"/>
          <w:color w:val="000000" w:themeColor="text1"/>
        </w:rPr>
      </w:pPr>
    </w:p>
    <w:p w14:paraId="2E4BB76A"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b/>
          <w:bCs/>
          <w:color w:val="000000" w:themeColor="text1"/>
        </w:rPr>
        <w:t>PETAUKE DISTRICT FORESTRY OFFICE</w:t>
      </w:r>
    </w:p>
    <w:p w14:paraId="29C81FD2" w14:textId="77777777" w:rsidR="00D74C89" w:rsidRPr="00A25B6E" w:rsidRDefault="00D74C89" w:rsidP="00D74C89">
      <w:pPr>
        <w:rPr>
          <w:rFonts w:ascii="Times New Roman" w:hAnsi="Times New Roman" w:cs="Times New Roman"/>
          <w:color w:val="000000" w:themeColor="text1"/>
        </w:rPr>
      </w:pPr>
    </w:p>
    <w:p w14:paraId="7D798B9C"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The district has no management plans in the protected forests. They also have no experience with WFP and AFD</w:t>
      </w:r>
    </w:p>
    <w:p w14:paraId="3AEDD516" w14:textId="77777777" w:rsidR="00D74C89" w:rsidRPr="00A25B6E" w:rsidRDefault="00D74C89" w:rsidP="00D74C89">
      <w:pPr>
        <w:rPr>
          <w:rFonts w:ascii="Times New Roman" w:hAnsi="Times New Roman" w:cs="Times New Roman"/>
          <w:color w:val="000000" w:themeColor="text1"/>
        </w:rPr>
      </w:pPr>
    </w:p>
    <w:p w14:paraId="511478BE"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b/>
          <w:color w:val="000000" w:themeColor="text1"/>
        </w:rPr>
        <w:t>Integrated development plans</w:t>
      </w:r>
    </w:p>
    <w:p w14:paraId="1969035E"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Main issues affecting the forestry operation. </w:t>
      </w:r>
    </w:p>
    <w:p w14:paraId="6CB2E7AA" w14:textId="77777777" w:rsidR="00D74C89" w:rsidRPr="00A25B6E" w:rsidRDefault="00D74C89" w:rsidP="00D74C89">
      <w:pPr>
        <w:widowControl w:val="0"/>
        <w:numPr>
          <w:ilvl w:val="0"/>
          <w:numId w:val="15"/>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Population explosion: it is assessed that in next decade the number of people will double</w:t>
      </w:r>
    </w:p>
    <w:p w14:paraId="266E5FA4" w14:textId="77777777" w:rsidR="00D74C89" w:rsidRPr="00A25B6E" w:rsidRDefault="00D74C89" w:rsidP="00D74C89">
      <w:pPr>
        <w:widowControl w:val="0"/>
        <w:numPr>
          <w:ilvl w:val="0"/>
          <w:numId w:val="15"/>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Extensive farming resulted into conversion of forest land into farming land in the state forests. Although they operate mainly in open forest, their agricultural activity in the protected forests is illegal (Tab. 1)</w:t>
      </w:r>
    </w:p>
    <w:p w14:paraId="7357EC38" w14:textId="77777777" w:rsidR="00D74C89" w:rsidRPr="00A25B6E" w:rsidRDefault="00D74C89" w:rsidP="00D74C89">
      <w:pPr>
        <w:widowControl w:val="0"/>
        <w:numPr>
          <w:ilvl w:val="0"/>
          <w:numId w:val="15"/>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Illegal harvest of firewood which is sold to local brewery industries</w:t>
      </w:r>
    </w:p>
    <w:p w14:paraId="0F0E11CA" w14:textId="77777777" w:rsidR="00D74C89" w:rsidRPr="00A25B6E" w:rsidRDefault="00D74C89" w:rsidP="00D74C89">
      <w:pPr>
        <w:ind w:left="720"/>
        <w:rPr>
          <w:rFonts w:ascii="Times New Roman" w:hAnsi="Times New Roman" w:cs="Times New Roman"/>
          <w:color w:val="000000" w:themeColor="text1"/>
        </w:rPr>
      </w:pPr>
    </w:p>
    <w:p w14:paraId="29CD2603" w14:textId="77777777" w:rsidR="00D74C89" w:rsidRPr="00A25B6E" w:rsidRDefault="00D74C89" w:rsidP="00D74C89">
      <w:pPr>
        <w:rPr>
          <w:rFonts w:ascii="Times New Roman" w:hAnsi="Times New Roman" w:cs="Times New Roman"/>
          <w:b/>
          <w:color w:val="000000" w:themeColor="text1"/>
        </w:rPr>
      </w:pPr>
    </w:p>
    <w:p w14:paraId="3E37FA56"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Table 1. Rate of encroachment in Petauke forest district according to records given in the district forest office</w:t>
      </w:r>
    </w:p>
    <w:tbl>
      <w:tblPr>
        <w:tblStyle w:val="GridTable5Dark-Accent1"/>
        <w:tblW w:w="7180" w:type="dxa"/>
        <w:tblLayout w:type="fixed"/>
        <w:tblLook w:val="0000" w:firstRow="0" w:lastRow="0" w:firstColumn="0" w:lastColumn="0" w:noHBand="0" w:noVBand="0"/>
      </w:tblPr>
      <w:tblGrid>
        <w:gridCol w:w="2237"/>
        <w:gridCol w:w="1279"/>
        <w:gridCol w:w="3664"/>
      </w:tblGrid>
      <w:tr w:rsidR="00D74C89" w:rsidRPr="00A25B6E" w14:paraId="606A1790"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2237" w:type="dxa"/>
          </w:tcPr>
          <w:p w14:paraId="048B8665"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b/>
                <w:color w:val="000000" w:themeColor="text1"/>
              </w:rPr>
              <w:t>FOREST AREA</w:t>
            </w:r>
          </w:p>
        </w:tc>
        <w:tc>
          <w:tcPr>
            <w:tcW w:w="1279" w:type="dxa"/>
          </w:tcPr>
          <w:p w14:paraId="77AF794D" w14:textId="77777777" w:rsidR="00D74C89" w:rsidRPr="00A25B6E" w:rsidRDefault="00D74C89" w:rsidP="004C27B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b/>
                <w:color w:val="000000" w:themeColor="text1"/>
              </w:rPr>
              <w:t>TOTAL AREA</w:t>
            </w:r>
          </w:p>
        </w:tc>
        <w:tc>
          <w:tcPr>
            <w:cnfStyle w:val="000010000000" w:firstRow="0" w:lastRow="0" w:firstColumn="0" w:lastColumn="0" w:oddVBand="1" w:evenVBand="0" w:oddHBand="0" w:evenHBand="0" w:firstRowFirstColumn="0" w:firstRowLastColumn="0" w:lastRowFirstColumn="0" w:lastRowLastColumn="0"/>
            <w:tcW w:w="3664" w:type="dxa"/>
          </w:tcPr>
          <w:p w14:paraId="21CD6A0C"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b/>
                <w:bCs/>
                <w:color w:val="000000" w:themeColor="text1"/>
              </w:rPr>
              <w:t>AREA CONVERTED TO FIELDS AND SETTLEMENT</w:t>
            </w:r>
          </w:p>
        </w:tc>
      </w:tr>
      <w:tr w:rsidR="00D74C89" w:rsidRPr="00A25B6E" w14:paraId="3590E16B"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2237" w:type="dxa"/>
          </w:tcPr>
          <w:p w14:paraId="6116DAE8"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Mupya West LF</w:t>
            </w:r>
          </w:p>
        </w:tc>
        <w:tc>
          <w:tcPr>
            <w:tcW w:w="1279" w:type="dxa"/>
          </w:tcPr>
          <w:p w14:paraId="44D8F031"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308</w:t>
            </w:r>
          </w:p>
        </w:tc>
        <w:tc>
          <w:tcPr>
            <w:cnfStyle w:val="000010000000" w:firstRow="0" w:lastRow="0" w:firstColumn="0" w:lastColumn="0" w:oddVBand="1" w:evenVBand="0" w:oddHBand="0" w:evenHBand="0" w:firstRowFirstColumn="0" w:firstRowLastColumn="0" w:lastRowFirstColumn="0" w:lastRowLastColumn="0"/>
            <w:tcW w:w="3664" w:type="dxa"/>
          </w:tcPr>
          <w:p w14:paraId="51834F95"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262</w:t>
            </w:r>
          </w:p>
        </w:tc>
      </w:tr>
      <w:tr w:rsidR="00D74C89" w:rsidRPr="00A25B6E" w14:paraId="28E4CD62"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2237" w:type="dxa"/>
          </w:tcPr>
          <w:p w14:paraId="12249AFE"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Kapungwe West LF</w:t>
            </w:r>
          </w:p>
        </w:tc>
        <w:tc>
          <w:tcPr>
            <w:tcW w:w="1279" w:type="dxa"/>
          </w:tcPr>
          <w:p w14:paraId="215AC2F0"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1348</w:t>
            </w:r>
          </w:p>
        </w:tc>
        <w:tc>
          <w:tcPr>
            <w:cnfStyle w:val="000010000000" w:firstRow="0" w:lastRow="0" w:firstColumn="0" w:lastColumn="0" w:oddVBand="1" w:evenVBand="0" w:oddHBand="0" w:evenHBand="0" w:firstRowFirstColumn="0" w:firstRowLastColumn="0" w:lastRowFirstColumn="0" w:lastRowLastColumn="0"/>
            <w:tcW w:w="3664" w:type="dxa"/>
          </w:tcPr>
          <w:p w14:paraId="31F541A9"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809</w:t>
            </w:r>
          </w:p>
        </w:tc>
      </w:tr>
      <w:tr w:rsidR="00D74C89" w:rsidRPr="00A25B6E" w14:paraId="2C61C30E"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2237" w:type="dxa"/>
          </w:tcPr>
          <w:p w14:paraId="6CA7EC09"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Luwenga LF</w:t>
            </w:r>
          </w:p>
        </w:tc>
        <w:tc>
          <w:tcPr>
            <w:tcW w:w="1279" w:type="dxa"/>
          </w:tcPr>
          <w:p w14:paraId="01170165"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1303</w:t>
            </w:r>
          </w:p>
        </w:tc>
        <w:tc>
          <w:tcPr>
            <w:cnfStyle w:val="000010000000" w:firstRow="0" w:lastRow="0" w:firstColumn="0" w:lastColumn="0" w:oddVBand="1" w:evenVBand="0" w:oddHBand="0" w:evenHBand="0" w:firstRowFirstColumn="0" w:firstRowLastColumn="0" w:lastRowFirstColumn="0" w:lastRowLastColumn="0"/>
            <w:tcW w:w="3664" w:type="dxa"/>
          </w:tcPr>
          <w:p w14:paraId="6A9D375C"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391</w:t>
            </w:r>
          </w:p>
        </w:tc>
      </w:tr>
      <w:tr w:rsidR="00D74C89" w:rsidRPr="00A25B6E" w14:paraId="03AC799A"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2237" w:type="dxa"/>
          </w:tcPr>
          <w:p w14:paraId="3D84ADFA"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Msumbazi LF</w:t>
            </w:r>
          </w:p>
        </w:tc>
        <w:tc>
          <w:tcPr>
            <w:tcW w:w="1279" w:type="dxa"/>
          </w:tcPr>
          <w:p w14:paraId="26132B03"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2141</w:t>
            </w:r>
          </w:p>
        </w:tc>
        <w:tc>
          <w:tcPr>
            <w:cnfStyle w:val="000010000000" w:firstRow="0" w:lastRow="0" w:firstColumn="0" w:lastColumn="0" w:oddVBand="1" w:evenVBand="0" w:oddHBand="0" w:evenHBand="0" w:firstRowFirstColumn="0" w:firstRowLastColumn="0" w:lastRowFirstColumn="0" w:lastRowLastColumn="0"/>
            <w:tcW w:w="3664" w:type="dxa"/>
          </w:tcPr>
          <w:p w14:paraId="4865C7BD"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1606</w:t>
            </w:r>
          </w:p>
        </w:tc>
      </w:tr>
      <w:tr w:rsidR="00D74C89" w:rsidRPr="00A25B6E" w14:paraId="6DCDEC87"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2237" w:type="dxa"/>
          </w:tcPr>
          <w:p w14:paraId="0AC1B78E"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Nsangwa North LF</w:t>
            </w:r>
          </w:p>
        </w:tc>
        <w:tc>
          <w:tcPr>
            <w:tcW w:w="1279" w:type="dxa"/>
          </w:tcPr>
          <w:p w14:paraId="44AB7550"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809</w:t>
            </w:r>
          </w:p>
        </w:tc>
        <w:tc>
          <w:tcPr>
            <w:cnfStyle w:val="000010000000" w:firstRow="0" w:lastRow="0" w:firstColumn="0" w:lastColumn="0" w:oddVBand="1" w:evenVBand="0" w:oddHBand="0" w:evenHBand="0" w:firstRowFirstColumn="0" w:firstRowLastColumn="0" w:lastRowFirstColumn="0" w:lastRowLastColumn="0"/>
            <w:tcW w:w="3664" w:type="dxa"/>
          </w:tcPr>
          <w:p w14:paraId="00C056C8"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364</w:t>
            </w:r>
          </w:p>
        </w:tc>
      </w:tr>
      <w:tr w:rsidR="00D74C89" w:rsidRPr="00A25B6E" w14:paraId="4E5AC16D"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2237" w:type="dxa"/>
          </w:tcPr>
          <w:p w14:paraId="0FF7E7E4"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Nsangwa South LF</w:t>
            </w:r>
          </w:p>
        </w:tc>
        <w:tc>
          <w:tcPr>
            <w:tcW w:w="1279" w:type="dxa"/>
          </w:tcPr>
          <w:p w14:paraId="3487C39C"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1959</w:t>
            </w:r>
          </w:p>
        </w:tc>
        <w:tc>
          <w:tcPr>
            <w:cnfStyle w:val="000010000000" w:firstRow="0" w:lastRow="0" w:firstColumn="0" w:lastColumn="0" w:oddVBand="1" w:evenVBand="0" w:oddHBand="0" w:evenHBand="0" w:firstRowFirstColumn="0" w:firstRowLastColumn="0" w:lastRowFirstColumn="0" w:lastRowLastColumn="0"/>
            <w:tcW w:w="3664" w:type="dxa"/>
          </w:tcPr>
          <w:p w14:paraId="576810D6"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588</w:t>
            </w:r>
          </w:p>
        </w:tc>
      </w:tr>
      <w:tr w:rsidR="00D74C89" w:rsidRPr="00A25B6E" w14:paraId="54020520"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2237" w:type="dxa"/>
          </w:tcPr>
          <w:p w14:paraId="0ABB4AB8"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Mpamadzi LF</w:t>
            </w:r>
          </w:p>
        </w:tc>
        <w:tc>
          <w:tcPr>
            <w:tcW w:w="1279" w:type="dxa"/>
          </w:tcPr>
          <w:p w14:paraId="4E2E1955"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791</w:t>
            </w:r>
          </w:p>
        </w:tc>
        <w:tc>
          <w:tcPr>
            <w:cnfStyle w:val="000010000000" w:firstRow="0" w:lastRow="0" w:firstColumn="0" w:lastColumn="0" w:oddVBand="1" w:evenVBand="0" w:oddHBand="0" w:evenHBand="0" w:firstRowFirstColumn="0" w:firstRowLastColumn="0" w:lastRowFirstColumn="0" w:lastRowLastColumn="0"/>
            <w:tcW w:w="3664" w:type="dxa"/>
          </w:tcPr>
          <w:p w14:paraId="598EBD53"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277</w:t>
            </w:r>
          </w:p>
        </w:tc>
      </w:tr>
      <w:tr w:rsidR="00D74C89" w:rsidRPr="00A25B6E" w14:paraId="717E593B"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2237" w:type="dxa"/>
          </w:tcPr>
          <w:p w14:paraId="6C8B6CA5"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Sasare LF</w:t>
            </w:r>
          </w:p>
        </w:tc>
        <w:tc>
          <w:tcPr>
            <w:tcW w:w="1279" w:type="dxa"/>
          </w:tcPr>
          <w:p w14:paraId="3BD3F5D8"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2600</w:t>
            </w:r>
          </w:p>
        </w:tc>
        <w:tc>
          <w:tcPr>
            <w:cnfStyle w:val="000010000000" w:firstRow="0" w:lastRow="0" w:firstColumn="0" w:lastColumn="0" w:oddVBand="1" w:evenVBand="0" w:oddHBand="0" w:evenHBand="0" w:firstRowFirstColumn="0" w:firstRowLastColumn="0" w:lastRowFirstColumn="0" w:lastRowLastColumn="0"/>
            <w:tcW w:w="3664" w:type="dxa"/>
          </w:tcPr>
          <w:p w14:paraId="4D8B3BB4"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1300</w:t>
            </w:r>
          </w:p>
        </w:tc>
      </w:tr>
      <w:tr w:rsidR="00D74C89" w:rsidRPr="00A25B6E" w14:paraId="6316CE09"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2237" w:type="dxa"/>
          </w:tcPr>
          <w:p w14:paraId="17321B68"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Minga NF</w:t>
            </w:r>
          </w:p>
        </w:tc>
        <w:tc>
          <w:tcPr>
            <w:tcW w:w="1279" w:type="dxa"/>
          </w:tcPr>
          <w:p w14:paraId="785218B4"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6653</w:t>
            </w:r>
          </w:p>
        </w:tc>
        <w:tc>
          <w:tcPr>
            <w:cnfStyle w:val="000010000000" w:firstRow="0" w:lastRow="0" w:firstColumn="0" w:lastColumn="0" w:oddVBand="1" w:evenVBand="0" w:oddHBand="0" w:evenHBand="0" w:firstRowFirstColumn="0" w:firstRowLastColumn="0" w:lastRowFirstColumn="0" w:lastRowLastColumn="0"/>
            <w:tcW w:w="3664" w:type="dxa"/>
          </w:tcPr>
          <w:p w14:paraId="008AACE0"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3659</w:t>
            </w:r>
          </w:p>
        </w:tc>
      </w:tr>
      <w:tr w:rsidR="00D74C89" w:rsidRPr="00A25B6E" w14:paraId="1C68D0E4"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2237" w:type="dxa"/>
          </w:tcPr>
          <w:p w14:paraId="7CEB261B"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Mvuvye East NF</w:t>
            </w:r>
          </w:p>
        </w:tc>
        <w:tc>
          <w:tcPr>
            <w:tcW w:w="1279" w:type="dxa"/>
          </w:tcPr>
          <w:p w14:paraId="6421C242"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35937</w:t>
            </w:r>
          </w:p>
        </w:tc>
        <w:tc>
          <w:tcPr>
            <w:cnfStyle w:val="000010000000" w:firstRow="0" w:lastRow="0" w:firstColumn="0" w:lastColumn="0" w:oddVBand="1" w:evenVBand="0" w:oddHBand="0" w:evenHBand="0" w:firstRowFirstColumn="0" w:firstRowLastColumn="0" w:lastRowFirstColumn="0" w:lastRowLastColumn="0"/>
            <w:tcW w:w="3664" w:type="dxa"/>
          </w:tcPr>
          <w:p w14:paraId="7E263FC1"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14376</w:t>
            </w:r>
          </w:p>
        </w:tc>
      </w:tr>
      <w:tr w:rsidR="00D74C89" w:rsidRPr="00A25B6E" w14:paraId="3320D194"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2237" w:type="dxa"/>
          </w:tcPr>
          <w:p w14:paraId="7C228561"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total</w:t>
            </w:r>
          </w:p>
        </w:tc>
        <w:tc>
          <w:tcPr>
            <w:tcW w:w="1279" w:type="dxa"/>
          </w:tcPr>
          <w:p w14:paraId="5363D02D"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53849</w:t>
            </w:r>
          </w:p>
        </w:tc>
        <w:tc>
          <w:tcPr>
            <w:cnfStyle w:val="000010000000" w:firstRow="0" w:lastRow="0" w:firstColumn="0" w:lastColumn="0" w:oddVBand="1" w:evenVBand="0" w:oddHBand="0" w:evenHBand="0" w:firstRowFirstColumn="0" w:firstRowLastColumn="0" w:lastRowFirstColumn="0" w:lastRowLastColumn="0"/>
            <w:tcW w:w="3664" w:type="dxa"/>
          </w:tcPr>
          <w:p w14:paraId="37362471" w14:textId="77777777" w:rsidR="00D74C89" w:rsidRPr="00A25B6E" w:rsidRDefault="00D74C89" w:rsidP="004C27B8">
            <w:pPr>
              <w:jc w:val="right"/>
              <w:rPr>
                <w:rFonts w:ascii="Times New Roman" w:hAnsi="Times New Roman" w:cs="Times New Roman"/>
                <w:color w:val="000000" w:themeColor="text1"/>
              </w:rPr>
            </w:pPr>
            <w:r w:rsidRPr="00A25B6E">
              <w:rPr>
                <w:rFonts w:ascii="Times New Roman" w:hAnsi="Times New Roman" w:cs="Times New Roman"/>
                <w:color w:val="000000" w:themeColor="text1"/>
              </w:rPr>
              <w:t>23632 = 44% of total area</w:t>
            </w:r>
          </w:p>
        </w:tc>
      </w:tr>
    </w:tbl>
    <w:p w14:paraId="504C5D6F" w14:textId="3A8F9053" w:rsidR="00D74C89"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ILUAs took these areas according to their status during data collection. When they were covered by a forest they were taken as the forest. When they were already converted to fields, they were taken as an open land. </w:t>
      </w:r>
    </w:p>
    <w:p w14:paraId="1B40A275" w14:textId="77777777" w:rsidR="001F63E6" w:rsidRDefault="001F63E6" w:rsidP="00D74C89">
      <w:pPr>
        <w:rPr>
          <w:rFonts w:ascii="Times New Roman" w:hAnsi="Times New Roman" w:cs="Times New Roman"/>
          <w:color w:val="000000" w:themeColor="text1"/>
        </w:rPr>
      </w:pPr>
    </w:p>
    <w:p w14:paraId="7070CB83" w14:textId="77777777" w:rsidR="001F63E6" w:rsidRDefault="001F63E6" w:rsidP="00D74C89">
      <w:pPr>
        <w:rPr>
          <w:rFonts w:ascii="Times New Roman" w:hAnsi="Times New Roman" w:cs="Times New Roman"/>
          <w:color w:val="000000" w:themeColor="text1"/>
        </w:rPr>
      </w:pPr>
    </w:p>
    <w:p w14:paraId="5037CA7B" w14:textId="77777777" w:rsidR="001F63E6" w:rsidRDefault="001F63E6" w:rsidP="00D74C89">
      <w:pPr>
        <w:rPr>
          <w:rFonts w:ascii="Times New Roman" w:hAnsi="Times New Roman" w:cs="Times New Roman"/>
          <w:color w:val="000000" w:themeColor="text1"/>
        </w:rPr>
      </w:pPr>
    </w:p>
    <w:p w14:paraId="7B2F1315" w14:textId="77777777" w:rsidR="001F63E6" w:rsidRPr="00A25B6E" w:rsidRDefault="001F63E6" w:rsidP="00D74C89">
      <w:pPr>
        <w:rPr>
          <w:rFonts w:ascii="Times New Roman" w:hAnsi="Times New Roman" w:cs="Times New Roman"/>
          <w:color w:val="000000" w:themeColor="text1"/>
        </w:rPr>
      </w:pPr>
    </w:p>
    <w:p w14:paraId="27A94D15" w14:textId="57FC0929"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lastRenderedPageBreak/>
        <w:t xml:space="preserve">In the IDP, the following proposed programs are </w:t>
      </w:r>
      <w:r w:rsidR="00104895" w:rsidRPr="00A25B6E">
        <w:rPr>
          <w:rFonts w:ascii="Times New Roman" w:hAnsi="Times New Roman" w:cs="Times New Roman"/>
          <w:color w:val="000000" w:themeColor="text1"/>
        </w:rPr>
        <w:t>given.</w:t>
      </w:r>
    </w:p>
    <w:p w14:paraId="24FEED15"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b/>
          <w:bCs/>
          <w:color w:val="000000" w:themeColor="text1"/>
        </w:rPr>
        <w:t>Land planning for agricultural activities</w:t>
      </w:r>
    </w:p>
    <w:p w14:paraId="5F2F5BB6" w14:textId="7AF83F62"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Land planning for agricultural activities could be useful for intensification of farming activities but it does not solve the illegal activities in forests, especially in the case of rapidly growing population. </w:t>
      </w:r>
    </w:p>
    <w:p w14:paraId="36DE3720"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b/>
          <w:bCs/>
          <w:color w:val="000000" w:themeColor="text1"/>
        </w:rPr>
        <w:t>Promote alternative energy source for industrial and urban use</w:t>
      </w:r>
    </w:p>
    <w:p w14:paraId="38B86252" w14:textId="661389D3"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Due to the energy crisis and lack of capacities providing alternative sources of energy, the program seems to be out of reality for now.</w:t>
      </w:r>
    </w:p>
    <w:p w14:paraId="14A0B47D"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b/>
          <w:bCs/>
          <w:color w:val="000000" w:themeColor="text1"/>
        </w:rPr>
        <w:t>Promote environmentally friendly cook stoves</w:t>
      </w:r>
    </w:p>
    <w:p w14:paraId="4699D69F" w14:textId="20A49C79"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They used it but they must change modern cook stoves made from metal to traditional cook stoves made from loam and mud because of high prices of metal cook stoves. However, mud cook stoves needs time for building and some people refused them claiming they look like coffins and bring dirty.</w:t>
      </w:r>
    </w:p>
    <w:p w14:paraId="16CB7F16"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b/>
          <w:bCs/>
          <w:color w:val="000000" w:themeColor="text1"/>
        </w:rPr>
        <w:t>Creation of community forest in all chiefdoms</w:t>
      </w:r>
    </w:p>
    <w:p w14:paraId="3366465D" w14:textId="169B4284" w:rsidR="00D74C89" w:rsidRPr="001F63E6"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Some effort have been done in the creation of Community Forests Areas in </w:t>
      </w:r>
      <w:r w:rsidR="00104895" w:rsidRPr="00A25B6E">
        <w:rPr>
          <w:rFonts w:ascii="Times New Roman" w:hAnsi="Times New Roman" w:cs="Times New Roman"/>
          <w:color w:val="000000" w:themeColor="text1"/>
        </w:rPr>
        <w:t>Petauke and</w:t>
      </w:r>
      <w:r w:rsidRPr="00A25B6E">
        <w:rPr>
          <w:rFonts w:ascii="Times New Roman" w:hAnsi="Times New Roman" w:cs="Times New Roman"/>
          <w:color w:val="000000" w:themeColor="text1"/>
        </w:rPr>
        <w:t xml:space="preserve"> Lusangazi districts (Lusangazi was recently detached from Petauke), There are two CFMAs under Petauke (</w:t>
      </w:r>
      <w:r w:rsidR="00104895" w:rsidRPr="00A25B6E">
        <w:rPr>
          <w:rFonts w:ascii="Times New Roman" w:hAnsi="Times New Roman" w:cs="Times New Roman"/>
          <w:color w:val="000000" w:themeColor="text1"/>
        </w:rPr>
        <w:t>Titukuke and</w:t>
      </w:r>
      <w:r w:rsidRPr="00A25B6E">
        <w:rPr>
          <w:rFonts w:ascii="Times New Roman" w:hAnsi="Times New Roman" w:cs="Times New Roman"/>
          <w:color w:val="000000" w:themeColor="text1"/>
        </w:rPr>
        <w:t xml:space="preserve"> </w:t>
      </w:r>
      <w:r w:rsidR="00104895" w:rsidRPr="00A25B6E">
        <w:rPr>
          <w:rFonts w:ascii="Times New Roman" w:hAnsi="Times New Roman" w:cs="Times New Roman"/>
          <w:color w:val="000000" w:themeColor="text1"/>
        </w:rPr>
        <w:t>Mumbi) and</w:t>
      </w:r>
      <w:r w:rsidRPr="00A25B6E">
        <w:rPr>
          <w:rFonts w:ascii="Times New Roman" w:hAnsi="Times New Roman" w:cs="Times New Roman"/>
          <w:color w:val="000000" w:themeColor="text1"/>
        </w:rPr>
        <w:t xml:space="preserve"> 8 under Lusamgazi district (Matonga, Mwanza, </w:t>
      </w:r>
      <w:proofErr w:type="gramStart"/>
      <w:r w:rsidRPr="00A25B6E">
        <w:rPr>
          <w:rFonts w:ascii="Times New Roman" w:hAnsi="Times New Roman" w:cs="Times New Roman"/>
          <w:color w:val="000000" w:themeColor="text1"/>
        </w:rPr>
        <w:t>Timbalunbuka,  Mutondo</w:t>
      </w:r>
      <w:proofErr w:type="gramEnd"/>
      <w:r w:rsidRPr="00A25B6E">
        <w:rPr>
          <w:rFonts w:ascii="Times New Roman" w:hAnsi="Times New Roman" w:cs="Times New Roman"/>
          <w:color w:val="000000" w:themeColor="text1"/>
        </w:rPr>
        <w:t xml:space="preserve"> kachenje, Tunga Nyama,  Chikowa and Njazi). Lusangazi is still shadowed by Petauke district because it was recently created. Most of these CFMA have been recognized although some are not active.</w:t>
      </w:r>
    </w:p>
    <w:p w14:paraId="75A61A53"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b/>
          <w:bCs/>
          <w:color w:val="000000" w:themeColor="text1"/>
        </w:rPr>
        <w:t>Creation of plantation and woodlots</w:t>
      </w:r>
    </w:p>
    <w:p w14:paraId="1F3B9E54" w14:textId="5D5373C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Creation of plantation seems to be a very good way on how to solve increasing demands for main forest product like timber. Nevertheless, the truth is that, in the Eastern Province such plantations were established already but they are completely </w:t>
      </w:r>
      <w:r w:rsidR="00104895" w:rsidRPr="00A25B6E">
        <w:rPr>
          <w:rFonts w:ascii="Times New Roman" w:hAnsi="Times New Roman" w:cs="Times New Roman"/>
          <w:color w:val="000000" w:themeColor="text1"/>
        </w:rPr>
        <w:t>neglected,</w:t>
      </w:r>
      <w:r w:rsidRPr="00A25B6E">
        <w:rPr>
          <w:rFonts w:ascii="Times New Roman" w:hAnsi="Times New Roman" w:cs="Times New Roman"/>
          <w:color w:val="000000" w:themeColor="text1"/>
        </w:rPr>
        <w:t xml:space="preserve"> and they seem to have no experience with managing the plantations. They need patterns and models including timetables revealing potential production the future years. They need the forest management plans with direct planning to forest segments (compartments and sub compartments).</w:t>
      </w:r>
    </w:p>
    <w:p w14:paraId="4D35B251"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b/>
          <w:bCs/>
          <w:color w:val="000000" w:themeColor="text1"/>
        </w:rPr>
        <w:t>Establishment of api-culture facilities</w:t>
      </w:r>
    </w:p>
    <w:p w14:paraId="20069F53"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The district has three active beekeeping groups namely Mwasowa Madzi, Mulawela Women Cooperative and Njanji Community action initiative. It should be noted that these groups are now falling under Lusangazi district but managed from Petauke office. Community members lack initial support to acquire training, beehives and market.</w:t>
      </w:r>
    </w:p>
    <w:p w14:paraId="391AFB16" w14:textId="77777777" w:rsidR="00D74C89" w:rsidRPr="00A25B6E" w:rsidRDefault="00D74C89" w:rsidP="00D74C89">
      <w:pPr>
        <w:rPr>
          <w:rFonts w:ascii="Times New Roman" w:hAnsi="Times New Roman" w:cs="Times New Roman"/>
          <w:color w:val="000000" w:themeColor="text1"/>
        </w:rPr>
      </w:pPr>
    </w:p>
    <w:p w14:paraId="5B1F3CDA"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b/>
          <w:bCs/>
          <w:color w:val="000000" w:themeColor="text1"/>
        </w:rPr>
        <w:t>Promote sustainable forest management schemes</w:t>
      </w:r>
    </w:p>
    <w:p w14:paraId="586E6A6F" w14:textId="124A4413"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Sustainable forest management is </w:t>
      </w:r>
      <w:r w:rsidR="00104895" w:rsidRPr="00A25B6E">
        <w:rPr>
          <w:rFonts w:ascii="Times New Roman" w:hAnsi="Times New Roman" w:cs="Times New Roman"/>
          <w:color w:val="000000" w:themeColor="text1"/>
        </w:rPr>
        <w:t>nice,</w:t>
      </w:r>
      <w:r w:rsidRPr="00A25B6E">
        <w:rPr>
          <w:rFonts w:ascii="Times New Roman" w:hAnsi="Times New Roman" w:cs="Times New Roman"/>
          <w:color w:val="000000" w:themeColor="text1"/>
        </w:rPr>
        <w:t xml:space="preserve"> but it is hard to establish such management schemes when 44% of forest land </w:t>
      </w:r>
      <w:r w:rsidR="00104895" w:rsidRPr="00A25B6E">
        <w:rPr>
          <w:rFonts w:ascii="Times New Roman" w:hAnsi="Times New Roman" w:cs="Times New Roman"/>
          <w:color w:val="000000" w:themeColor="text1"/>
        </w:rPr>
        <w:t>have already been</w:t>
      </w:r>
      <w:r w:rsidRPr="00A25B6E">
        <w:rPr>
          <w:rFonts w:ascii="Times New Roman" w:hAnsi="Times New Roman" w:cs="Times New Roman"/>
          <w:color w:val="000000" w:themeColor="text1"/>
        </w:rPr>
        <w:t xml:space="preserve"> converted to agriculture land and settlements. In addition, such program answers only the question what they should establish but it does not answer the question how. They have no models, patterns and best practices of agroforestry, sustainable forestry and afforestation plans</w:t>
      </w:r>
    </w:p>
    <w:p w14:paraId="1EF60C1A" w14:textId="77777777" w:rsidR="00D74C89" w:rsidRPr="00A25B6E" w:rsidRDefault="00D74C89" w:rsidP="00D74C89">
      <w:pPr>
        <w:rPr>
          <w:rFonts w:ascii="Times New Roman" w:hAnsi="Times New Roman" w:cs="Times New Roman"/>
          <w:color w:val="000000" w:themeColor="text1"/>
        </w:rPr>
      </w:pPr>
    </w:p>
    <w:p w14:paraId="603B0AE0"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b/>
          <w:bCs/>
          <w:color w:val="000000" w:themeColor="text1"/>
        </w:rPr>
        <w:lastRenderedPageBreak/>
        <w:t>Issues aggravating the degradation of forests</w:t>
      </w:r>
    </w:p>
    <w:p w14:paraId="541D0D83" w14:textId="77777777" w:rsidR="00D74C89" w:rsidRPr="00A25B6E" w:rsidRDefault="00D74C89" w:rsidP="00D74C89">
      <w:pPr>
        <w:widowControl w:val="0"/>
        <w:numPr>
          <w:ilvl w:val="0"/>
          <w:numId w:val="14"/>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 xml:space="preserve">Boundaries framing the governmental forest are not marked in the field. </w:t>
      </w:r>
    </w:p>
    <w:p w14:paraId="799C4822" w14:textId="77777777" w:rsidR="00D74C89" w:rsidRPr="00A25B6E" w:rsidRDefault="00D74C89" w:rsidP="00D74C89">
      <w:pPr>
        <w:widowControl w:val="0"/>
        <w:numPr>
          <w:ilvl w:val="0"/>
          <w:numId w:val="14"/>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 xml:space="preserve">Forest district faces serious understaffing, lack of equipment, money to support forest operations and lack of transport means. </w:t>
      </w:r>
    </w:p>
    <w:p w14:paraId="7B882F9E" w14:textId="0A397538" w:rsidR="00D74C89" w:rsidRPr="00A25B6E" w:rsidRDefault="00D74C89" w:rsidP="00D74C89">
      <w:pPr>
        <w:widowControl w:val="0"/>
        <w:numPr>
          <w:ilvl w:val="0"/>
          <w:numId w:val="14"/>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There is also a problem with traditional livestock rearing. Most livestock </w:t>
      </w:r>
      <w:r w:rsidR="00104895" w:rsidRPr="00A25B6E">
        <w:rPr>
          <w:rFonts w:ascii="Times New Roman" w:hAnsi="Times New Roman" w:cs="Times New Roman"/>
          <w:color w:val="000000" w:themeColor="text1"/>
        </w:rPr>
        <w:t>move</w:t>
      </w:r>
      <w:r w:rsidRPr="00A25B6E">
        <w:rPr>
          <w:rFonts w:ascii="Times New Roman" w:hAnsi="Times New Roman" w:cs="Times New Roman"/>
          <w:color w:val="000000" w:themeColor="text1"/>
        </w:rPr>
        <w:t xml:space="preserve"> through the landscape without control and cause damages on young trees by grazing. There is also the issue of young boys setting forest fires in search of mice or rodents. Such fires </w:t>
      </w:r>
      <w:r w:rsidR="00104895" w:rsidRPr="00A25B6E">
        <w:rPr>
          <w:rFonts w:ascii="Times New Roman" w:hAnsi="Times New Roman" w:cs="Times New Roman"/>
          <w:color w:val="000000" w:themeColor="text1"/>
        </w:rPr>
        <w:t>destroy</w:t>
      </w:r>
      <w:r w:rsidRPr="00A25B6E">
        <w:rPr>
          <w:rFonts w:ascii="Times New Roman" w:hAnsi="Times New Roman" w:cs="Times New Roman"/>
          <w:color w:val="000000" w:themeColor="text1"/>
        </w:rPr>
        <w:t xml:space="preserve"> the agroforestry plants and other regeneration.</w:t>
      </w:r>
    </w:p>
    <w:p w14:paraId="3297B690" w14:textId="77777777" w:rsidR="00D74C89" w:rsidRPr="00A25B6E" w:rsidRDefault="00D74C89" w:rsidP="00D74C89">
      <w:pPr>
        <w:widowControl w:val="0"/>
        <w:numPr>
          <w:ilvl w:val="0"/>
          <w:numId w:val="14"/>
        </w:numPr>
        <w:suppressAutoHyphens/>
        <w:spacing w:after="0" w:line="240" w:lineRule="auto"/>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view to solution of forest issues is changed following changes in forest policy after every election. Lack of forest management plans does not allow the district and local foresters to keep the targets because they do not know which changes will come after an election and they have no tool for argumentation. </w:t>
      </w:r>
    </w:p>
    <w:p w14:paraId="01437707" w14:textId="77777777" w:rsidR="00D74C89" w:rsidRPr="00A25B6E" w:rsidRDefault="00D74C89" w:rsidP="00D74C89">
      <w:pPr>
        <w:rPr>
          <w:rFonts w:ascii="Times New Roman" w:hAnsi="Times New Roman" w:cs="Times New Roman"/>
          <w:color w:val="000000" w:themeColor="text1"/>
        </w:rPr>
      </w:pPr>
    </w:p>
    <w:p w14:paraId="1439EA50"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b/>
          <w:bCs/>
          <w:color w:val="000000" w:themeColor="text1"/>
        </w:rPr>
        <w:t>General overview of IDP</w:t>
      </w:r>
    </w:p>
    <w:p w14:paraId="4AC969A1" w14:textId="658D917A"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Perfect analyses revealing the most important data affecting development such as population, agriculture, waste management including </w:t>
      </w:r>
      <w:r w:rsidR="00104895" w:rsidRPr="00A25B6E">
        <w:rPr>
          <w:rFonts w:ascii="Times New Roman" w:hAnsi="Times New Roman" w:cs="Times New Roman"/>
          <w:color w:val="000000" w:themeColor="text1"/>
        </w:rPr>
        <w:t>wastewater</w:t>
      </w:r>
      <w:r w:rsidRPr="00A25B6E">
        <w:rPr>
          <w:rFonts w:ascii="Times New Roman" w:hAnsi="Times New Roman" w:cs="Times New Roman"/>
          <w:color w:val="000000" w:themeColor="text1"/>
        </w:rPr>
        <w:t xml:space="preserve"> management, healthy status </w:t>
      </w:r>
      <w:r w:rsidR="00104895" w:rsidRPr="00A25B6E">
        <w:rPr>
          <w:rFonts w:ascii="Times New Roman" w:hAnsi="Times New Roman" w:cs="Times New Roman"/>
          <w:color w:val="000000" w:themeColor="text1"/>
        </w:rPr>
        <w:t>etc.</w:t>
      </w:r>
      <w:r w:rsidRPr="00A25B6E">
        <w:rPr>
          <w:rFonts w:ascii="Times New Roman" w:hAnsi="Times New Roman" w:cs="Times New Roman"/>
          <w:color w:val="000000" w:themeColor="text1"/>
        </w:rPr>
        <w:t>, enables the stakeholders to prepare and to follow principles of sustainable development. However, some measures in the forest sector seem to be out of reality or needs to be more exact than only general recommendations.</w:t>
      </w:r>
    </w:p>
    <w:p w14:paraId="36F6438F" w14:textId="0312DCA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b/>
          <w:bCs/>
          <w:color w:val="000000" w:themeColor="text1"/>
        </w:rPr>
        <w:t xml:space="preserve">MAMBWE FOREST DITRICT </w:t>
      </w:r>
      <w:r w:rsidRPr="00A25B6E">
        <w:rPr>
          <w:rFonts w:ascii="Times New Roman" w:hAnsi="Times New Roman" w:cs="Times New Roman"/>
          <w:color w:val="000000" w:themeColor="text1"/>
        </w:rPr>
        <w:t>(Fig.2)</w:t>
      </w:r>
    </w:p>
    <w:p w14:paraId="7EF7F433" w14:textId="05A7924B"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There are 3 management plans in the governmental forests (Local and National).</w:t>
      </w:r>
    </w:p>
    <w:p w14:paraId="4F121140" w14:textId="08A3ED64"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No experience with AFD in forestry sector, however within WFP, only one introductory meeting for forestry, agriculture, fishery and wildlife in Katete district and training only for farmers.</w:t>
      </w:r>
    </w:p>
    <w:p w14:paraId="032CA091" w14:textId="416E4FD3" w:rsidR="00D74C89" w:rsidRPr="00A25B6E" w:rsidRDefault="001F63E6" w:rsidP="00D74C89">
      <w:pPr>
        <w:rPr>
          <w:rFonts w:ascii="Times New Roman" w:hAnsi="Times New Roman" w:cs="Times New Roman"/>
          <w:color w:val="000000" w:themeColor="text1"/>
        </w:rPr>
      </w:pPr>
      <w:r w:rsidRPr="00A25B6E">
        <w:rPr>
          <w:rFonts w:ascii="Times New Roman" w:hAnsi="Times New Roman" w:cs="Times New Roman"/>
          <w:noProof/>
          <w:color w:val="000000" w:themeColor="text1"/>
        </w:rPr>
        <w:drawing>
          <wp:anchor distT="0" distB="0" distL="0" distR="0" simplePos="0" relativeHeight="251660288" behindDoc="1" locked="0" layoutInCell="0" allowOverlap="1" wp14:anchorId="4A7F94FF" wp14:editId="439BC5F1">
            <wp:simplePos x="0" y="0"/>
            <wp:positionH relativeFrom="column">
              <wp:posOffset>445461</wp:posOffset>
            </wp:positionH>
            <wp:positionV relativeFrom="paragraph">
              <wp:posOffset>253365</wp:posOffset>
            </wp:positionV>
            <wp:extent cx="4883785" cy="3155795"/>
            <wp:effectExtent l="0" t="0" r="0" b="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pic:cNvPicPr>
                      <a:picLocks noChangeAspect="1" noChangeArrowheads="1"/>
                    </pic:cNvPicPr>
                  </pic:nvPicPr>
                  <pic:blipFill rotWithShape="1">
                    <a:blip r:embed="rId10"/>
                    <a:srcRect l="8889" r="-8931" b="9581"/>
                    <a:stretch/>
                  </pic:blipFill>
                  <pic:spPr bwMode="auto">
                    <a:xfrm>
                      <a:off x="0" y="0"/>
                      <a:ext cx="4883785" cy="31557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74C89" w:rsidRPr="00A25B6E">
        <w:rPr>
          <w:rFonts w:ascii="Times New Roman" w:hAnsi="Times New Roman" w:cs="Times New Roman"/>
          <w:color w:val="000000" w:themeColor="text1"/>
        </w:rPr>
        <w:t xml:space="preserve">No experience with IDP </w:t>
      </w:r>
    </w:p>
    <w:p w14:paraId="621885C2" w14:textId="6CC1E083" w:rsidR="00D74C89" w:rsidRPr="00A25B6E" w:rsidRDefault="00D74C89" w:rsidP="00D74C89">
      <w:pPr>
        <w:rPr>
          <w:rFonts w:ascii="Times New Roman" w:hAnsi="Times New Roman" w:cs="Times New Roman"/>
          <w:color w:val="000000" w:themeColor="text1"/>
        </w:rPr>
      </w:pPr>
    </w:p>
    <w:p w14:paraId="61D04E53" w14:textId="48C4D00D" w:rsidR="00D74C89" w:rsidRPr="00A25B6E" w:rsidRDefault="00D74C89" w:rsidP="00D74C89">
      <w:pPr>
        <w:rPr>
          <w:rFonts w:ascii="Times New Roman" w:hAnsi="Times New Roman" w:cs="Times New Roman"/>
          <w:color w:val="000000" w:themeColor="text1"/>
        </w:rPr>
      </w:pPr>
    </w:p>
    <w:p w14:paraId="0F59B7BF" w14:textId="77777777" w:rsidR="00D74C89" w:rsidRPr="00A25B6E" w:rsidRDefault="00D74C89" w:rsidP="00D74C89">
      <w:pPr>
        <w:rPr>
          <w:rFonts w:ascii="Times New Roman" w:hAnsi="Times New Roman" w:cs="Times New Roman"/>
          <w:color w:val="000000" w:themeColor="text1"/>
        </w:rPr>
      </w:pPr>
    </w:p>
    <w:p w14:paraId="7FEADBF2" w14:textId="77777777" w:rsidR="00D74C89" w:rsidRPr="00A25B6E" w:rsidRDefault="00D74C89" w:rsidP="00D74C89">
      <w:pPr>
        <w:rPr>
          <w:rFonts w:ascii="Times New Roman" w:hAnsi="Times New Roman" w:cs="Times New Roman"/>
          <w:color w:val="000000" w:themeColor="text1"/>
        </w:rPr>
      </w:pPr>
    </w:p>
    <w:p w14:paraId="7004D0A4" w14:textId="77777777" w:rsidR="00D74C89" w:rsidRPr="00A25B6E" w:rsidRDefault="00D74C89" w:rsidP="00D74C89">
      <w:pPr>
        <w:rPr>
          <w:rFonts w:ascii="Times New Roman" w:hAnsi="Times New Roman" w:cs="Times New Roman"/>
          <w:color w:val="000000" w:themeColor="text1"/>
        </w:rPr>
      </w:pPr>
    </w:p>
    <w:p w14:paraId="03C51BD8" w14:textId="77777777" w:rsidR="00D74C89" w:rsidRPr="00A25B6E" w:rsidRDefault="00D74C89" w:rsidP="00D74C89">
      <w:pPr>
        <w:rPr>
          <w:rFonts w:ascii="Times New Roman" w:hAnsi="Times New Roman" w:cs="Times New Roman"/>
          <w:color w:val="000000" w:themeColor="text1"/>
        </w:rPr>
      </w:pPr>
    </w:p>
    <w:p w14:paraId="3BC9CF1D" w14:textId="77777777" w:rsidR="00D74C89" w:rsidRPr="00A25B6E" w:rsidRDefault="00D74C89" w:rsidP="00D74C89">
      <w:pPr>
        <w:rPr>
          <w:rFonts w:ascii="Times New Roman" w:hAnsi="Times New Roman" w:cs="Times New Roman"/>
          <w:color w:val="000000" w:themeColor="text1"/>
        </w:rPr>
      </w:pPr>
    </w:p>
    <w:p w14:paraId="481B545E" w14:textId="77777777" w:rsidR="00D74C89" w:rsidRPr="00A25B6E" w:rsidRDefault="00D74C89" w:rsidP="00D74C89">
      <w:pPr>
        <w:rPr>
          <w:rFonts w:ascii="Times New Roman" w:hAnsi="Times New Roman" w:cs="Times New Roman"/>
          <w:color w:val="000000" w:themeColor="text1"/>
        </w:rPr>
      </w:pPr>
    </w:p>
    <w:p w14:paraId="5B8062E7" w14:textId="77777777" w:rsidR="00D74C89" w:rsidRPr="00A25B6E" w:rsidRDefault="00D74C89" w:rsidP="00D74C89">
      <w:pPr>
        <w:rPr>
          <w:rFonts w:ascii="Times New Roman" w:hAnsi="Times New Roman" w:cs="Times New Roman"/>
          <w:color w:val="000000" w:themeColor="text1"/>
        </w:rPr>
      </w:pPr>
    </w:p>
    <w:p w14:paraId="675F2011" w14:textId="77777777" w:rsidR="00D74C89" w:rsidRPr="00A25B6E" w:rsidRDefault="00D74C89" w:rsidP="00D74C89">
      <w:pPr>
        <w:rPr>
          <w:rFonts w:ascii="Times New Roman" w:hAnsi="Times New Roman" w:cs="Times New Roman"/>
          <w:color w:val="000000" w:themeColor="text1"/>
        </w:rPr>
      </w:pPr>
    </w:p>
    <w:p w14:paraId="475E1872" w14:textId="77777777" w:rsidR="00D74C89" w:rsidRPr="00A25B6E" w:rsidRDefault="00D74C89" w:rsidP="00D74C89">
      <w:pPr>
        <w:rPr>
          <w:rFonts w:ascii="Times New Roman" w:hAnsi="Times New Roman" w:cs="Times New Roman"/>
          <w:color w:val="000000" w:themeColor="text1"/>
        </w:rPr>
      </w:pPr>
    </w:p>
    <w:p w14:paraId="0BCA23EA" w14:textId="77777777" w:rsidR="00D74C89" w:rsidRPr="00A25B6E" w:rsidRDefault="00D74C89" w:rsidP="00D74C89">
      <w:pPr>
        <w:rPr>
          <w:rFonts w:ascii="Times New Roman" w:hAnsi="Times New Roman" w:cs="Times New Roman"/>
          <w:color w:val="000000" w:themeColor="text1"/>
        </w:rPr>
      </w:pPr>
    </w:p>
    <w:p w14:paraId="64D08659"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lastRenderedPageBreak/>
        <w:t xml:space="preserve">IDP was established for years 2019-2024. Analysis was conducted in the year 2024, so we can compare its efficiency and accuracy within its validity. </w:t>
      </w:r>
    </w:p>
    <w:p w14:paraId="2EBEE2F8" w14:textId="77777777" w:rsidR="00D74C89" w:rsidRPr="00A25B6E" w:rsidRDefault="00D74C89" w:rsidP="00D74C89">
      <w:pPr>
        <w:rPr>
          <w:rFonts w:ascii="Times New Roman" w:hAnsi="Times New Roman" w:cs="Times New Roman"/>
          <w:color w:val="000000" w:themeColor="text1"/>
        </w:rPr>
      </w:pPr>
    </w:p>
    <w:p w14:paraId="6C160761"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Forest land, especially in National and Local Forests is heavily encroached by illegal farming activity (Tab. 2). The rate of encroachment rises and the pressure on forest land due to rapidly increases human population is immense. Data collected in IDP for forestry sector were obsolete even a day after their collecting. </w:t>
      </w:r>
    </w:p>
    <w:p w14:paraId="2425F26D" w14:textId="256D5BED"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Table 2. Rate of encroachment in </w:t>
      </w:r>
      <w:r w:rsidR="00104895" w:rsidRPr="00A25B6E">
        <w:rPr>
          <w:rFonts w:ascii="Times New Roman" w:hAnsi="Times New Roman" w:cs="Times New Roman"/>
          <w:color w:val="000000" w:themeColor="text1"/>
        </w:rPr>
        <w:t>Mambwe Forest</w:t>
      </w:r>
      <w:r w:rsidRPr="00A25B6E">
        <w:rPr>
          <w:rFonts w:ascii="Times New Roman" w:hAnsi="Times New Roman" w:cs="Times New Roman"/>
          <w:color w:val="000000" w:themeColor="text1"/>
        </w:rPr>
        <w:t xml:space="preserve"> district according to the records given in the forest district office.</w:t>
      </w:r>
    </w:p>
    <w:tbl>
      <w:tblPr>
        <w:tblStyle w:val="GridTable5Dark-Accent1"/>
        <w:tblW w:w="8991" w:type="dxa"/>
        <w:tblLayout w:type="fixed"/>
        <w:tblLook w:val="0000" w:firstRow="0" w:lastRow="0" w:firstColumn="0" w:lastColumn="0" w:noHBand="0" w:noVBand="0"/>
      </w:tblPr>
      <w:tblGrid>
        <w:gridCol w:w="1426"/>
        <w:gridCol w:w="1756"/>
        <w:gridCol w:w="2976"/>
        <w:gridCol w:w="2833"/>
      </w:tblGrid>
      <w:tr w:rsidR="00D74C89" w:rsidRPr="00A25B6E" w14:paraId="02B40D78"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425" w:type="dxa"/>
          </w:tcPr>
          <w:p w14:paraId="5ED1FF83"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FOREST AREA</w:t>
            </w:r>
          </w:p>
        </w:tc>
        <w:tc>
          <w:tcPr>
            <w:tcW w:w="1756" w:type="dxa"/>
          </w:tcPr>
          <w:p w14:paraId="39441C1B" w14:textId="77777777" w:rsidR="00D74C89" w:rsidRPr="00A25B6E" w:rsidRDefault="00D74C89" w:rsidP="004C27B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TOTAL AREA</w:t>
            </w:r>
          </w:p>
        </w:tc>
        <w:tc>
          <w:tcPr>
            <w:cnfStyle w:val="000010000000" w:firstRow="0" w:lastRow="0" w:firstColumn="0" w:lastColumn="0" w:oddVBand="1" w:evenVBand="0" w:oddHBand="0" w:evenHBand="0" w:firstRowFirstColumn="0" w:firstRowLastColumn="0" w:lastRowFirstColumn="0" w:lastRowLastColumn="0"/>
            <w:tcW w:w="2976" w:type="dxa"/>
          </w:tcPr>
          <w:p w14:paraId="04F717A5"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RATE OF ENCROACHMENT 2019</w:t>
            </w:r>
          </w:p>
        </w:tc>
        <w:tc>
          <w:tcPr>
            <w:tcW w:w="2833" w:type="dxa"/>
          </w:tcPr>
          <w:p w14:paraId="1652D4A2" w14:textId="77777777" w:rsidR="00D74C89" w:rsidRPr="00A25B6E" w:rsidRDefault="00D74C89" w:rsidP="004C27B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RATE OF ENCROACHMENT 2024</w:t>
            </w:r>
          </w:p>
        </w:tc>
      </w:tr>
      <w:tr w:rsidR="00D74C89" w:rsidRPr="00A25B6E" w14:paraId="1CFDE04F"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1425" w:type="dxa"/>
          </w:tcPr>
          <w:p w14:paraId="50755410"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Machinje NF</w:t>
            </w:r>
          </w:p>
        </w:tc>
        <w:tc>
          <w:tcPr>
            <w:tcW w:w="1756" w:type="dxa"/>
          </w:tcPr>
          <w:p w14:paraId="4026CEBE"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67380</w:t>
            </w:r>
          </w:p>
        </w:tc>
        <w:tc>
          <w:tcPr>
            <w:cnfStyle w:val="000010000000" w:firstRow="0" w:lastRow="0" w:firstColumn="0" w:lastColumn="0" w:oddVBand="1" w:evenVBand="0" w:oddHBand="0" w:evenHBand="0" w:firstRowFirstColumn="0" w:firstRowLastColumn="0" w:lastRowFirstColumn="0" w:lastRowLastColumn="0"/>
            <w:tcW w:w="2976" w:type="dxa"/>
          </w:tcPr>
          <w:p w14:paraId="2BD63334"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Low</w:t>
            </w:r>
          </w:p>
        </w:tc>
        <w:tc>
          <w:tcPr>
            <w:tcW w:w="2833" w:type="dxa"/>
          </w:tcPr>
          <w:p w14:paraId="5377261C"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60.00%</w:t>
            </w:r>
          </w:p>
        </w:tc>
      </w:tr>
      <w:tr w:rsidR="00D74C89" w:rsidRPr="00A25B6E" w14:paraId="5310F1EC"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425" w:type="dxa"/>
          </w:tcPr>
          <w:p w14:paraId="5292EBE6"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Nkhanga LF</w:t>
            </w:r>
          </w:p>
        </w:tc>
        <w:tc>
          <w:tcPr>
            <w:tcW w:w="1756" w:type="dxa"/>
          </w:tcPr>
          <w:p w14:paraId="6970AF0B"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2590</w:t>
            </w:r>
          </w:p>
        </w:tc>
        <w:tc>
          <w:tcPr>
            <w:cnfStyle w:val="000010000000" w:firstRow="0" w:lastRow="0" w:firstColumn="0" w:lastColumn="0" w:oddVBand="1" w:evenVBand="0" w:oddHBand="0" w:evenHBand="0" w:firstRowFirstColumn="0" w:firstRowLastColumn="0" w:lastRowFirstColumn="0" w:lastRowLastColumn="0"/>
            <w:tcW w:w="2976" w:type="dxa"/>
          </w:tcPr>
          <w:p w14:paraId="22F826B1"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High</w:t>
            </w:r>
          </w:p>
        </w:tc>
        <w:tc>
          <w:tcPr>
            <w:tcW w:w="2833" w:type="dxa"/>
          </w:tcPr>
          <w:p w14:paraId="24F12B25"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79.00%</w:t>
            </w:r>
          </w:p>
        </w:tc>
      </w:tr>
      <w:tr w:rsidR="00D74C89" w:rsidRPr="00A25B6E" w14:paraId="2A53C396"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1425" w:type="dxa"/>
          </w:tcPr>
          <w:p w14:paraId="4C1DCF83"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Mphomwa LF</w:t>
            </w:r>
          </w:p>
        </w:tc>
        <w:tc>
          <w:tcPr>
            <w:tcW w:w="1756" w:type="dxa"/>
          </w:tcPr>
          <w:p w14:paraId="2EAEBA32"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6698</w:t>
            </w:r>
          </w:p>
        </w:tc>
        <w:tc>
          <w:tcPr>
            <w:cnfStyle w:val="000010000000" w:firstRow="0" w:lastRow="0" w:firstColumn="0" w:lastColumn="0" w:oddVBand="1" w:evenVBand="0" w:oddHBand="0" w:evenHBand="0" w:firstRowFirstColumn="0" w:firstRowLastColumn="0" w:lastRowFirstColumn="0" w:lastRowLastColumn="0"/>
            <w:tcW w:w="2976" w:type="dxa"/>
          </w:tcPr>
          <w:p w14:paraId="0029CF55"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Medium</w:t>
            </w:r>
          </w:p>
        </w:tc>
        <w:tc>
          <w:tcPr>
            <w:tcW w:w="2833" w:type="dxa"/>
          </w:tcPr>
          <w:p w14:paraId="5F03A813"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70.00%</w:t>
            </w:r>
          </w:p>
        </w:tc>
      </w:tr>
      <w:tr w:rsidR="00D74C89" w:rsidRPr="00A25B6E" w14:paraId="0CEBBCB7"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425" w:type="dxa"/>
          </w:tcPr>
          <w:p w14:paraId="6A831BD2"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Nyakatokoli LF</w:t>
            </w:r>
          </w:p>
        </w:tc>
        <w:tc>
          <w:tcPr>
            <w:tcW w:w="1756" w:type="dxa"/>
          </w:tcPr>
          <w:p w14:paraId="42CF2852"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6343</w:t>
            </w:r>
          </w:p>
        </w:tc>
        <w:tc>
          <w:tcPr>
            <w:cnfStyle w:val="000010000000" w:firstRow="0" w:lastRow="0" w:firstColumn="0" w:lastColumn="0" w:oddVBand="1" w:evenVBand="0" w:oddHBand="0" w:evenHBand="0" w:firstRowFirstColumn="0" w:firstRowLastColumn="0" w:lastRowFirstColumn="0" w:lastRowLastColumn="0"/>
            <w:tcW w:w="2976" w:type="dxa"/>
          </w:tcPr>
          <w:p w14:paraId="204AB43F"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Medium</w:t>
            </w:r>
          </w:p>
        </w:tc>
        <w:tc>
          <w:tcPr>
            <w:tcW w:w="2833" w:type="dxa"/>
          </w:tcPr>
          <w:p w14:paraId="6CF1A249"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67.00%</w:t>
            </w:r>
          </w:p>
        </w:tc>
      </w:tr>
      <w:tr w:rsidR="00D74C89" w:rsidRPr="00A25B6E" w14:paraId="5C919EC5"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1425" w:type="dxa"/>
          </w:tcPr>
          <w:p w14:paraId="4AB36510"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Lupande LF</w:t>
            </w:r>
          </w:p>
        </w:tc>
        <w:tc>
          <w:tcPr>
            <w:tcW w:w="1756" w:type="dxa"/>
          </w:tcPr>
          <w:p w14:paraId="5F38F392"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5613</w:t>
            </w:r>
          </w:p>
        </w:tc>
        <w:tc>
          <w:tcPr>
            <w:cnfStyle w:val="000010000000" w:firstRow="0" w:lastRow="0" w:firstColumn="0" w:lastColumn="0" w:oddVBand="1" w:evenVBand="0" w:oddHBand="0" w:evenHBand="0" w:firstRowFirstColumn="0" w:firstRowLastColumn="0" w:lastRowFirstColumn="0" w:lastRowLastColumn="0"/>
            <w:tcW w:w="2976" w:type="dxa"/>
          </w:tcPr>
          <w:p w14:paraId="26E5234C"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Low</w:t>
            </w:r>
          </w:p>
        </w:tc>
        <w:tc>
          <w:tcPr>
            <w:tcW w:w="2833" w:type="dxa"/>
          </w:tcPr>
          <w:p w14:paraId="3F87ECBB"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75.00%</w:t>
            </w:r>
          </w:p>
        </w:tc>
      </w:tr>
      <w:tr w:rsidR="00D74C89" w:rsidRPr="00A25B6E" w14:paraId="751D0790"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425" w:type="dxa"/>
          </w:tcPr>
          <w:p w14:paraId="5984C76D"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Mphoto LF</w:t>
            </w:r>
          </w:p>
        </w:tc>
        <w:tc>
          <w:tcPr>
            <w:tcW w:w="1756" w:type="dxa"/>
          </w:tcPr>
          <w:p w14:paraId="55E394F6"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2030</w:t>
            </w:r>
          </w:p>
        </w:tc>
        <w:tc>
          <w:tcPr>
            <w:cnfStyle w:val="000010000000" w:firstRow="0" w:lastRow="0" w:firstColumn="0" w:lastColumn="0" w:oddVBand="1" w:evenVBand="0" w:oddHBand="0" w:evenHBand="0" w:firstRowFirstColumn="0" w:firstRowLastColumn="0" w:lastRowFirstColumn="0" w:lastRowLastColumn="0"/>
            <w:tcW w:w="2976" w:type="dxa"/>
          </w:tcPr>
          <w:p w14:paraId="16D67E95"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very low</w:t>
            </w:r>
          </w:p>
        </w:tc>
        <w:tc>
          <w:tcPr>
            <w:tcW w:w="2833" w:type="dxa"/>
          </w:tcPr>
          <w:p w14:paraId="3DC2CC1B"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50.00%</w:t>
            </w:r>
          </w:p>
        </w:tc>
      </w:tr>
      <w:tr w:rsidR="00D74C89" w:rsidRPr="00A25B6E" w14:paraId="2461C363"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1425" w:type="dxa"/>
          </w:tcPr>
          <w:p w14:paraId="75B824C2"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total</w:t>
            </w:r>
          </w:p>
        </w:tc>
        <w:tc>
          <w:tcPr>
            <w:tcW w:w="1756" w:type="dxa"/>
          </w:tcPr>
          <w:p w14:paraId="346713A6"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90654</w:t>
            </w:r>
          </w:p>
        </w:tc>
        <w:tc>
          <w:tcPr>
            <w:cnfStyle w:val="000010000000" w:firstRow="0" w:lastRow="0" w:firstColumn="0" w:lastColumn="0" w:oddVBand="1" w:evenVBand="0" w:oddHBand="0" w:evenHBand="0" w:firstRowFirstColumn="0" w:firstRowLastColumn="0" w:lastRowFirstColumn="0" w:lastRowLastColumn="0"/>
            <w:tcW w:w="2976" w:type="dxa"/>
          </w:tcPr>
          <w:p w14:paraId="716993CE" w14:textId="77777777" w:rsidR="00D74C89" w:rsidRPr="00A25B6E" w:rsidRDefault="00D74C89" w:rsidP="004C27B8">
            <w:pPr>
              <w:snapToGrid w:val="0"/>
              <w:rPr>
                <w:rFonts w:ascii="Times New Roman" w:hAnsi="Times New Roman" w:cs="Times New Roman"/>
                <w:color w:val="000000" w:themeColor="text1"/>
              </w:rPr>
            </w:pPr>
          </w:p>
        </w:tc>
        <w:tc>
          <w:tcPr>
            <w:tcW w:w="2833" w:type="dxa"/>
          </w:tcPr>
          <w:p w14:paraId="7A583121" w14:textId="77777777" w:rsidR="00D74C89" w:rsidRPr="00A25B6E" w:rsidRDefault="00D74C89" w:rsidP="004C27B8">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p>
        </w:tc>
      </w:tr>
    </w:tbl>
    <w:p w14:paraId="71CF34CD" w14:textId="77777777" w:rsidR="00D74C89" w:rsidRPr="00A25B6E" w:rsidRDefault="00D74C89" w:rsidP="00D74C89">
      <w:pPr>
        <w:rPr>
          <w:rFonts w:ascii="Times New Roman" w:hAnsi="Times New Roman" w:cs="Times New Roman"/>
          <w:color w:val="000000" w:themeColor="text1"/>
        </w:rPr>
      </w:pPr>
    </w:p>
    <w:p w14:paraId="35298992"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loss of forest land in State forests is 56 600 ha. Most planned forest activities given in the IDP were not carried out due to total lack of funds. Only the community forest management groups were established. From this point of view such a plan does not make sense and moreover, it is not clear how the planned activities were calculated and proposed. While the plan presumes the solution of heavy rate of encroachment based on relocation of illegal settles </w:t>
      </w:r>
      <w:proofErr w:type="gramStart"/>
      <w:r w:rsidRPr="00A25B6E">
        <w:rPr>
          <w:rFonts w:ascii="Times New Roman" w:hAnsi="Times New Roman" w:cs="Times New Roman"/>
          <w:color w:val="000000" w:themeColor="text1"/>
        </w:rPr>
        <w:t>in reality nothing</w:t>
      </w:r>
      <w:proofErr w:type="gramEnd"/>
      <w:r w:rsidRPr="00A25B6E">
        <w:rPr>
          <w:rFonts w:ascii="Times New Roman" w:hAnsi="Times New Roman" w:cs="Times New Roman"/>
          <w:color w:val="000000" w:themeColor="text1"/>
        </w:rPr>
        <w:t xml:space="preserve"> was done and the state forest are close to extinction considering the human population explosion, which is the highest in the province. </w:t>
      </w:r>
    </w:p>
    <w:p w14:paraId="158F6B80" w14:textId="77777777" w:rsidR="00D74C89" w:rsidRPr="00A25B6E" w:rsidRDefault="00D74C89" w:rsidP="00D74C89">
      <w:pPr>
        <w:rPr>
          <w:rFonts w:ascii="Times New Roman" w:hAnsi="Times New Roman" w:cs="Times New Roman"/>
          <w:color w:val="000000" w:themeColor="text1"/>
        </w:rPr>
      </w:pPr>
    </w:p>
    <w:p w14:paraId="3A1BCF96" w14:textId="1961864A"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Regarding the community forest management, the situation is better, encroachment is not visible due to land tenure rights. A part of community forest area is covered by forest management plans, but such plans were designed with no </w:t>
      </w:r>
      <w:r w:rsidR="00104895" w:rsidRPr="00A25B6E">
        <w:rPr>
          <w:rFonts w:ascii="Times New Roman" w:hAnsi="Times New Roman" w:cs="Times New Roman"/>
          <w:color w:val="000000" w:themeColor="text1"/>
        </w:rPr>
        <w:t>inventory,</w:t>
      </w:r>
      <w:r w:rsidRPr="00A25B6E">
        <w:rPr>
          <w:rFonts w:ascii="Times New Roman" w:hAnsi="Times New Roman" w:cs="Times New Roman"/>
          <w:color w:val="000000" w:themeColor="text1"/>
        </w:rPr>
        <w:t xml:space="preserve"> and they are only summary of present situation and planned activities in general form. On the other hand, the community management group can easily establish forest patrols mostly in case their income is not generated mainly from timber production. It is clearly visible in example of the community Kakumbi located in the vicinity of The South Luangwa National Park. Thanks to income from </w:t>
      </w:r>
      <w:r w:rsidR="00104895" w:rsidRPr="00A25B6E">
        <w:rPr>
          <w:rFonts w:ascii="Times New Roman" w:hAnsi="Times New Roman" w:cs="Times New Roman"/>
          <w:color w:val="000000" w:themeColor="text1"/>
        </w:rPr>
        <w:t>tourism,</w:t>
      </w:r>
      <w:r w:rsidRPr="00A25B6E">
        <w:rPr>
          <w:rFonts w:ascii="Times New Roman" w:hAnsi="Times New Roman" w:cs="Times New Roman"/>
          <w:color w:val="000000" w:themeColor="text1"/>
        </w:rPr>
        <w:t xml:space="preserve"> they established a forest patrol (Fig. 3) with daily activity except Sunday. However, neither such activity is enough for preventing illegal felling, but its rate is really limited. They have no forest management plan but </w:t>
      </w:r>
      <w:proofErr w:type="gramStart"/>
      <w:r w:rsidRPr="00A25B6E">
        <w:rPr>
          <w:rFonts w:ascii="Times New Roman" w:hAnsi="Times New Roman" w:cs="Times New Roman"/>
          <w:color w:val="000000" w:themeColor="text1"/>
        </w:rPr>
        <w:t>actually they</w:t>
      </w:r>
      <w:proofErr w:type="gramEnd"/>
      <w:r w:rsidRPr="00A25B6E">
        <w:rPr>
          <w:rFonts w:ascii="Times New Roman" w:hAnsi="Times New Roman" w:cs="Times New Roman"/>
          <w:color w:val="000000" w:themeColor="text1"/>
        </w:rPr>
        <w:t xml:space="preserve"> do not need it because their main income is not from their forests. Thanks to their forest patrols the illegal activities are limited, more animals coming from the National Park emerge in their forests and so the forests are more attractive for tourist.</w:t>
      </w:r>
    </w:p>
    <w:p w14:paraId="57F78F46" w14:textId="074BEEAE" w:rsidR="00D74C89" w:rsidRPr="00A25B6E" w:rsidRDefault="00D74C89" w:rsidP="00D74C89">
      <w:pPr>
        <w:rPr>
          <w:rFonts w:ascii="Times New Roman" w:hAnsi="Times New Roman" w:cs="Times New Roman"/>
          <w:color w:val="000000" w:themeColor="text1"/>
        </w:rPr>
      </w:pPr>
      <w:r w:rsidRPr="00A25B6E">
        <w:rPr>
          <w:rFonts w:ascii="Times New Roman" w:eastAsia="Liberation Serif" w:hAnsi="Times New Roman" w:cs="Times New Roman"/>
          <w:color w:val="000000" w:themeColor="text1"/>
        </w:rPr>
        <w:lastRenderedPageBreak/>
        <w:t xml:space="preserve"> </w:t>
      </w:r>
      <w:r w:rsidRPr="00A25B6E">
        <w:rPr>
          <w:rFonts w:ascii="Times New Roman" w:hAnsi="Times New Roman" w:cs="Times New Roman"/>
          <w:color w:val="000000" w:themeColor="text1"/>
        </w:rPr>
        <w:t xml:space="preserve">Moreover, they can afford to send one young member (a girl) from the community to a college. Nevertheless, this example is an </w:t>
      </w:r>
      <w:r w:rsidR="00104895" w:rsidRPr="00A25B6E">
        <w:rPr>
          <w:rFonts w:ascii="Times New Roman" w:hAnsi="Times New Roman" w:cs="Times New Roman"/>
          <w:color w:val="000000" w:themeColor="text1"/>
        </w:rPr>
        <w:t>exception,</w:t>
      </w:r>
      <w:r w:rsidRPr="00A25B6E">
        <w:rPr>
          <w:rFonts w:ascii="Times New Roman" w:hAnsi="Times New Roman" w:cs="Times New Roman"/>
          <w:color w:val="000000" w:themeColor="text1"/>
        </w:rPr>
        <w:t xml:space="preserve"> and their intensive forest patrolling and monitoring can be carried out only thanks to the extra source of income. </w:t>
      </w:r>
    </w:p>
    <w:p w14:paraId="4F404BD7" w14:textId="3181A056" w:rsidR="00D74C89" w:rsidRPr="00A25B6E" w:rsidRDefault="001F63E6" w:rsidP="00D74C89">
      <w:pPr>
        <w:rPr>
          <w:rFonts w:ascii="Times New Roman" w:hAnsi="Times New Roman" w:cs="Times New Roman"/>
          <w:color w:val="000000" w:themeColor="text1"/>
        </w:rPr>
      </w:pPr>
      <w:r w:rsidRPr="00A25B6E">
        <w:rPr>
          <w:rFonts w:ascii="Times New Roman" w:hAnsi="Times New Roman" w:cs="Times New Roman"/>
          <w:noProof/>
          <w:color w:val="000000" w:themeColor="text1"/>
        </w:rPr>
        <w:drawing>
          <wp:anchor distT="0" distB="0" distL="0" distR="0" simplePos="0" relativeHeight="251661312" behindDoc="0" locked="0" layoutInCell="0" allowOverlap="1" wp14:anchorId="2D32EA35" wp14:editId="278BF9C7">
            <wp:simplePos x="0" y="0"/>
            <wp:positionH relativeFrom="margin">
              <wp:posOffset>0</wp:posOffset>
            </wp:positionH>
            <wp:positionV relativeFrom="paragraph">
              <wp:posOffset>276225</wp:posOffset>
            </wp:positionV>
            <wp:extent cx="5972175" cy="2840990"/>
            <wp:effectExtent l="0" t="0" r="0" b="3810"/>
            <wp:wrapSquare wrapText="largest"/>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ek 4"/>
                    <pic:cNvPicPr>
                      <a:picLocks noChangeAspect="1" noChangeArrowheads="1"/>
                    </pic:cNvPicPr>
                  </pic:nvPicPr>
                  <pic:blipFill>
                    <a:blip r:embed="rId11"/>
                    <a:srcRect l="-26" t="-59" r="-26" b="-59"/>
                    <a:stretch>
                      <a:fillRect/>
                    </a:stretch>
                  </pic:blipFill>
                  <pic:spPr bwMode="auto">
                    <a:xfrm>
                      <a:off x="0" y="0"/>
                      <a:ext cx="5972175" cy="2840990"/>
                    </a:xfrm>
                    <a:prstGeom prst="rect">
                      <a:avLst/>
                    </a:prstGeom>
                  </pic:spPr>
                </pic:pic>
              </a:graphicData>
            </a:graphic>
            <wp14:sizeRelH relativeFrom="margin">
              <wp14:pctWidth>0</wp14:pctWidth>
            </wp14:sizeRelH>
          </wp:anchor>
        </w:drawing>
      </w:r>
    </w:p>
    <w:p w14:paraId="70AA6805" w14:textId="308D22ED" w:rsidR="00D74C89" w:rsidRPr="00A25B6E" w:rsidRDefault="00D74C89" w:rsidP="00D74C89">
      <w:pPr>
        <w:rPr>
          <w:rFonts w:ascii="Times New Roman" w:hAnsi="Times New Roman" w:cs="Times New Roman"/>
          <w:color w:val="000000" w:themeColor="text1"/>
        </w:rPr>
      </w:pPr>
    </w:p>
    <w:p w14:paraId="54657DC1" w14:textId="0AB74FAA" w:rsidR="00D74C89" w:rsidRPr="00A25B6E" w:rsidRDefault="001F63E6" w:rsidP="00D74C89">
      <w:pPr>
        <w:rPr>
          <w:rFonts w:ascii="Times New Roman" w:hAnsi="Times New Roman" w:cs="Times New Roman"/>
          <w:color w:val="000000" w:themeColor="text1"/>
        </w:rPr>
      </w:pPr>
      <w:r w:rsidRPr="00A25B6E">
        <w:rPr>
          <w:rFonts w:ascii="Times New Roman" w:hAnsi="Times New Roman" w:cs="Times New Roman"/>
          <w:noProof/>
          <w:color w:val="000000" w:themeColor="text1"/>
        </w:rPr>
        <w:drawing>
          <wp:anchor distT="0" distB="0" distL="0" distR="0" simplePos="0" relativeHeight="251662336" behindDoc="0" locked="0" layoutInCell="0" allowOverlap="1" wp14:anchorId="2EE9A102" wp14:editId="0FDE91A9">
            <wp:simplePos x="0" y="0"/>
            <wp:positionH relativeFrom="column">
              <wp:posOffset>-635</wp:posOffset>
            </wp:positionH>
            <wp:positionV relativeFrom="paragraph">
              <wp:posOffset>180975</wp:posOffset>
            </wp:positionV>
            <wp:extent cx="6043930" cy="3303905"/>
            <wp:effectExtent l="0" t="0" r="1270" b="0"/>
            <wp:wrapSquare wrapText="largest"/>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pic:cNvPicPr>
                      <a:picLocks noChangeAspect="1" noChangeArrowheads="1"/>
                    </pic:cNvPicPr>
                  </pic:nvPicPr>
                  <pic:blipFill>
                    <a:blip r:embed="rId12"/>
                    <a:srcRect l="-28" t="-49" r="-28" b="-49"/>
                    <a:stretch>
                      <a:fillRect/>
                    </a:stretch>
                  </pic:blipFill>
                  <pic:spPr bwMode="auto">
                    <a:xfrm>
                      <a:off x="0" y="0"/>
                      <a:ext cx="6043930" cy="3303905"/>
                    </a:xfrm>
                    <a:prstGeom prst="rect">
                      <a:avLst/>
                    </a:prstGeom>
                  </pic:spPr>
                </pic:pic>
              </a:graphicData>
            </a:graphic>
            <wp14:sizeRelH relativeFrom="margin">
              <wp14:pctWidth>0</wp14:pctWidth>
            </wp14:sizeRelH>
          </wp:anchor>
        </w:drawing>
      </w:r>
    </w:p>
    <w:p w14:paraId="54962B34" w14:textId="6049CFD7" w:rsidR="00D74C89" w:rsidRDefault="00D74C89" w:rsidP="00D74C89">
      <w:pPr>
        <w:rPr>
          <w:rFonts w:ascii="Times New Roman" w:hAnsi="Times New Roman" w:cs="Times New Roman"/>
          <w:color w:val="000000" w:themeColor="text1"/>
        </w:rPr>
      </w:pPr>
    </w:p>
    <w:p w14:paraId="219FD751" w14:textId="45EA9732" w:rsidR="001F63E6" w:rsidRDefault="001F63E6" w:rsidP="00D74C89">
      <w:pPr>
        <w:rPr>
          <w:rFonts w:ascii="Times New Roman" w:hAnsi="Times New Roman" w:cs="Times New Roman"/>
          <w:color w:val="000000" w:themeColor="text1"/>
        </w:rPr>
      </w:pPr>
      <w:r>
        <w:rPr>
          <w:rFonts w:ascii="Times New Roman" w:hAnsi="Times New Roman" w:cs="Times New Roman"/>
          <w:color w:val="000000" w:themeColor="text1"/>
        </w:rPr>
        <w:t>Figure 4</w:t>
      </w:r>
    </w:p>
    <w:p w14:paraId="5052BE61" w14:textId="77777777" w:rsidR="001F63E6" w:rsidRPr="00A25B6E" w:rsidRDefault="001F63E6" w:rsidP="00D74C89">
      <w:pPr>
        <w:rPr>
          <w:rFonts w:ascii="Times New Roman" w:hAnsi="Times New Roman" w:cs="Times New Roman"/>
          <w:color w:val="000000" w:themeColor="text1"/>
        </w:rPr>
      </w:pPr>
    </w:p>
    <w:p w14:paraId="20045EC8" w14:textId="77777777" w:rsidR="00D74C89" w:rsidRPr="00A25B6E" w:rsidRDefault="00D74C89" w:rsidP="00D74C89">
      <w:pPr>
        <w:rPr>
          <w:rFonts w:ascii="Times New Roman" w:hAnsi="Times New Roman" w:cs="Times New Roman"/>
          <w:color w:val="000000" w:themeColor="text1"/>
        </w:rPr>
      </w:pPr>
    </w:p>
    <w:p w14:paraId="4DBB08CD" w14:textId="77777777" w:rsidR="00D74C89" w:rsidRPr="00A25B6E" w:rsidRDefault="00D74C89" w:rsidP="00D74C89">
      <w:pPr>
        <w:rPr>
          <w:rFonts w:ascii="Times New Roman" w:hAnsi="Times New Roman" w:cs="Times New Roman"/>
          <w:color w:val="000000" w:themeColor="text1"/>
        </w:rPr>
      </w:pPr>
    </w:p>
    <w:p w14:paraId="0958C87A"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b/>
          <w:bCs/>
          <w:color w:val="000000" w:themeColor="text1"/>
        </w:rPr>
        <w:t>LUNDAZI FOREST DISTRICT</w:t>
      </w:r>
    </w:p>
    <w:p w14:paraId="2E0F96D6" w14:textId="77777777" w:rsidR="00D74C89" w:rsidRPr="00A25B6E" w:rsidRDefault="00D74C89" w:rsidP="00D74C89">
      <w:pPr>
        <w:rPr>
          <w:rFonts w:ascii="Times New Roman" w:hAnsi="Times New Roman" w:cs="Times New Roman"/>
          <w:color w:val="000000" w:themeColor="text1"/>
        </w:rPr>
      </w:pPr>
    </w:p>
    <w:p w14:paraId="271A5128"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This district was recently split into 3 districts (Lumezi, Chasefu and Lundazi). The IDP was established for one decade (2020-2030), so its validity is different in comparison with the preceding two ones. However, the situation is </w:t>
      </w:r>
      <w:proofErr w:type="gramStart"/>
      <w:r w:rsidRPr="00A25B6E">
        <w:rPr>
          <w:rFonts w:ascii="Times New Roman" w:hAnsi="Times New Roman" w:cs="Times New Roman"/>
          <w:color w:val="000000" w:themeColor="text1"/>
        </w:rPr>
        <w:t>similar to</w:t>
      </w:r>
      <w:proofErr w:type="gramEnd"/>
      <w:r w:rsidRPr="00A25B6E">
        <w:rPr>
          <w:rFonts w:ascii="Times New Roman" w:hAnsi="Times New Roman" w:cs="Times New Roman"/>
          <w:color w:val="000000" w:themeColor="text1"/>
        </w:rPr>
        <w:t xml:space="preserve"> the preceding. </w:t>
      </w:r>
    </w:p>
    <w:p w14:paraId="37A834F6" w14:textId="77777777" w:rsidR="00D74C89" w:rsidRPr="00A25B6E" w:rsidRDefault="00D74C89" w:rsidP="00D74C89">
      <w:pPr>
        <w:rPr>
          <w:rFonts w:ascii="Times New Roman" w:hAnsi="Times New Roman" w:cs="Times New Roman"/>
          <w:color w:val="000000" w:themeColor="text1"/>
        </w:rPr>
      </w:pPr>
    </w:p>
    <w:p w14:paraId="4B049B81" w14:textId="77A24904"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Majority of the governmental forests are covered by Forest management Plans (Lundazi, Lumimba, Kaluwe and Lundazi Dam), but their exactness and efficiency </w:t>
      </w:r>
      <w:r w:rsidR="00104895" w:rsidRPr="00A25B6E">
        <w:rPr>
          <w:rFonts w:ascii="Times New Roman" w:hAnsi="Times New Roman" w:cs="Times New Roman"/>
          <w:color w:val="000000" w:themeColor="text1"/>
        </w:rPr>
        <w:t>are</w:t>
      </w:r>
      <w:r w:rsidRPr="00A25B6E">
        <w:rPr>
          <w:rFonts w:ascii="Times New Roman" w:hAnsi="Times New Roman" w:cs="Times New Roman"/>
          <w:color w:val="000000" w:themeColor="text1"/>
        </w:rPr>
        <w:t xml:space="preserve"> really limited by encroachment and errors they have. </w:t>
      </w:r>
    </w:p>
    <w:p w14:paraId="0ACE9169" w14:textId="77777777" w:rsidR="00D74C89" w:rsidRPr="00A25B6E" w:rsidRDefault="00D74C89" w:rsidP="00D74C89">
      <w:pPr>
        <w:rPr>
          <w:rFonts w:ascii="Times New Roman" w:hAnsi="Times New Roman" w:cs="Times New Roman"/>
          <w:color w:val="000000" w:themeColor="text1"/>
        </w:rPr>
      </w:pPr>
    </w:p>
    <w:p w14:paraId="31AD320D"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No experience with WFP and AFD</w:t>
      </w:r>
    </w:p>
    <w:p w14:paraId="5C65EC72" w14:textId="77777777" w:rsidR="00D74C89" w:rsidRPr="00A25B6E" w:rsidRDefault="00D74C89" w:rsidP="00D74C89">
      <w:pPr>
        <w:rPr>
          <w:rFonts w:ascii="Times New Roman" w:hAnsi="Times New Roman" w:cs="Times New Roman"/>
          <w:color w:val="000000" w:themeColor="text1"/>
        </w:rPr>
      </w:pPr>
    </w:p>
    <w:p w14:paraId="4D2CB571"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IDP is known in the district, but due to lack of almost all (funds, equipment and staff) no planning activity was carried out. One positive exception is described in this report (Lundazi Dam local forest).</w:t>
      </w:r>
    </w:p>
    <w:p w14:paraId="47399CB2" w14:textId="77777777" w:rsidR="00D74C89" w:rsidRPr="00A25B6E" w:rsidRDefault="00D74C89" w:rsidP="00D74C89">
      <w:pPr>
        <w:rPr>
          <w:rFonts w:ascii="Times New Roman" w:hAnsi="Times New Roman" w:cs="Times New Roman"/>
          <w:color w:val="000000" w:themeColor="text1"/>
        </w:rPr>
      </w:pPr>
    </w:p>
    <w:p w14:paraId="083D410B" w14:textId="01B56168"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forest land, especially in National and Local Forests is in two cases heavily encroached by illegal farming activity and intact forests. The rate of encroachment rises and the pressure on forest land due to rapidly increases population is immense (Tab. 3). The most negative example is the Chimarilo Local Forest which has completely vanished with a small exception of thin degraded bush small rocky hills. The whole area (6795 ha) was converted to agricultural land even in a part with intensive agricultural practices. Only one big tree was left on the </w:t>
      </w:r>
      <w:r w:rsidR="00104895" w:rsidRPr="00A25B6E">
        <w:rPr>
          <w:rFonts w:ascii="Times New Roman" w:hAnsi="Times New Roman" w:cs="Times New Roman"/>
          <w:color w:val="000000" w:themeColor="text1"/>
        </w:rPr>
        <w:t>area,</w:t>
      </w:r>
      <w:r w:rsidRPr="00A25B6E">
        <w:rPr>
          <w:rFonts w:ascii="Times New Roman" w:hAnsi="Times New Roman" w:cs="Times New Roman"/>
          <w:color w:val="000000" w:themeColor="text1"/>
        </w:rPr>
        <w:t xml:space="preserve"> and a question appears why the effort of forest inventory and monitoring is so stressed. To the last tree (Fig 4)?</w:t>
      </w:r>
    </w:p>
    <w:p w14:paraId="42744A75" w14:textId="77777777" w:rsidR="00D74C89" w:rsidRPr="00A25B6E" w:rsidRDefault="00D74C89" w:rsidP="00D74C89">
      <w:pPr>
        <w:rPr>
          <w:rFonts w:ascii="Times New Roman" w:hAnsi="Times New Roman" w:cs="Times New Roman"/>
          <w:i/>
          <w:color w:val="000000" w:themeColor="text1"/>
        </w:rPr>
      </w:pPr>
    </w:p>
    <w:p w14:paraId="025947DE"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Table 3. Rate of encroachment in Lundazi forest district according to the records given in the forest district office.</w:t>
      </w:r>
    </w:p>
    <w:tbl>
      <w:tblPr>
        <w:tblStyle w:val="GridTable5Dark-Accent1"/>
        <w:tblW w:w="8938" w:type="dxa"/>
        <w:tblLayout w:type="fixed"/>
        <w:tblLook w:val="0000" w:firstRow="0" w:lastRow="0" w:firstColumn="0" w:lastColumn="0" w:noHBand="0" w:noVBand="0"/>
      </w:tblPr>
      <w:tblGrid>
        <w:gridCol w:w="1927"/>
        <w:gridCol w:w="1280"/>
        <w:gridCol w:w="2863"/>
        <w:gridCol w:w="2868"/>
      </w:tblGrid>
      <w:tr w:rsidR="00D74C89" w:rsidRPr="00A25B6E" w14:paraId="6D381F82"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926" w:type="dxa"/>
          </w:tcPr>
          <w:p w14:paraId="3626CF90"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FOREST AREA</w:t>
            </w:r>
          </w:p>
        </w:tc>
        <w:tc>
          <w:tcPr>
            <w:tcW w:w="1280" w:type="dxa"/>
          </w:tcPr>
          <w:p w14:paraId="09F59ED6" w14:textId="77777777" w:rsidR="00D74C89" w:rsidRPr="00A25B6E" w:rsidRDefault="00D74C89" w:rsidP="004C27B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TOTAL AREA</w:t>
            </w:r>
          </w:p>
        </w:tc>
        <w:tc>
          <w:tcPr>
            <w:cnfStyle w:val="000010000000" w:firstRow="0" w:lastRow="0" w:firstColumn="0" w:lastColumn="0" w:oddVBand="1" w:evenVBand="0" w:oddHBand="0" w:evenHBand="0" w:firstRowFirstColumn="0" w:firstRowLastColumn="0" w:lastRowFirstColumn="0" w:lastRowLastColumn="0"/>
            <w:tcW w:w="2863" w:type="dxa"/>
          </w:tcPr>
          <w:p w14:paraId="2EDB21DA"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RATE OF ENCROACHMENT 2019</w:t>
            </w:r>
          </w:p>
        </w:tc>
        <w:tc>
          <w:tcPr>
            <w:tcW w:w="2868" w:type="dxa"/>
          </w:tcPr>
          <w:p w14:paraId="27AE852F" w14:textId="77777777" w:rsidR="00D74C89" w:rsidRPr="00A25B6E" w:rsidRDefault="00D74C89" w:rsidP="004C27B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RATE OF ENCROACHMENT 2024</w:t>
            </w:r>
          </w:p>
        </w:tc>
      </w:tr>
      <w:tr w:rsidR="00D74C89" w:rsidRPr="00A25B6E" w14:paraId="44E5E1E4"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1926" w:type="dxa"/>
          </w:tcPr>
          <w:p w14:paraId="1D1DAA5A"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Lundazi NF</w:t>
            </w:r>
          </w:p>
        </w:tc>
        <w:tc>
          <w:tcPr>
            <w:tcW w:w="1280" w:type="dxa"/>
          </w:tcPr>
          <w:p w14:paraId="161CF65F"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84840</w:t>
            </w:r>
          </w:p>
        </w:tc>
        <w:tc>
          <w:tcPr>
            <w:cnfStyle w:val="000010000000" w:firstRow="0" w:lastRow="0" w:firstColumn="0" w:lastColumn="0" w:oddVBand="1" w:evenVBand="0" w:oddHBand="0" w:evenHBand="0" w:firstRowFirstColumn="0" w:firstRowLastColumn="0" w:lastRowFirstColumn="0" w:lastRowLastColumn="0"/>
            <w:tcW w:w="2863" w:type="dxa"/>
          </w:tcPr>
          <w:p w14:paraId="70244C69"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medium</w:t>
            </w:r>
          </w:p>
        </w:tc>
        <w:tc>
          <w:tcPr>
            <w:tcW w:w="2868" w:type="dxa"/>
          </w:tcPr>
          <w:p w14:paraId="3B94574C"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30.00%</w:t>
            </w:r>
          </w:p>
        </w:tc>
      </w:tr>
      <w:tr w:rsidR="00D74C89" w:rsidRPr="00A25B6E" w14:paraId="6498B9AE"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926" w:type="dxa"/>
          </w:tcPr>
          <w:p w14:paraId="4217B528"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Chimarilo LF</w:t>
            </w:r>
          </w:p>
        </w:tc>
        <w:tc>
          <w:tcPr>
            <w:tcW w:w="1280" w:type="dxa"/>
          </w:tcPr>
          <w:p w14:paraId="228D8464"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6795</w:t>
            </w:r>
          </w:p>
        </w:tc>
        <w:tc>
          <w:tcPr>
            <w:cnfStyle w:val="000010000000" w:firstRow="0" w:lastRow="0" w:firstColumn="0" w:lastColumn="0" w:oddVBand="1" w:evenVBand="0" w:oddHBand="0" w:evenHBand="0" w:firstRowFirstColumn="0" w:firstRowLastColumn="0" w:lastRowFirstColumn="0" w:lastRowLastColumn="0"/>
            <w:tcW w:w="2863" w:type="dxa"/>
          </w:tcPr>
          <w:p w14:paraId="2A1CC765"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high</w:t>
            </w:r>
          </w:p>
        </w:tc>
        <w:tc>
          <w:tcPr>
            <w:tcW w:w="2868" w:type="dxa"/>
          </w:tcPr>
          <w:p w14:paraId="2D1A4A14"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b/>
                <w:color w:val="000000" w:themeColor="text1"/>
              </w:rPr>
              <w:t>100.00%</w:t>
            </w:r>
          </w:p>
        </w:tc>
      </w:tr>
      <w:tr w:rsidR="00D74C89" w:rsidRPr="00A25B6E" w14:paraId="4FEC09C7"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1926" w:type="dxa"/>
          </w:tcPr>
          <w:p w14:paraId="52182EF0"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Kaluwe LF</w:t>
            </w:r>
          </w:p>
        </w:tc>
        <w:tc>
          <w:tcPr>
            <w:tcW w:w="1280" w:type="dxa"/>
          </w:tcPr>
          <w:p w14:paraId="04CD8828"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596</w:t>
            </w:r>
          </w:p>
        </w:tc>
        <w:tc>
          <w:tcPr>
            <w:cnfStyle w:val="000010000000" w:firstRow="0" w:lastRow="0" w:firstColumn="0" w:lastColumn="0" w:oddVBand="1" w:evenVBand="0" w:oddHBand="0" w:evenHBand="0" w:firstRowFirstColumn="0" w:firstRowLastColumn="0" w:lastRowFirstColumn="0" w:lastRowLastColumn="0"/>
            <w:tcW w:w="2863" w:type="dxa"/>
          </w:tcPr>
          <w:p w14:paraId="5BED0746"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intact</w:t>
            </w:r>
          </w:p>
        </w:tc>
        <w:tc>
          <w:tcPr>
            <w:tcW w:w="2868" w:type="dxa"/>
          </w:tcPr>
          <w:p w14:paraId="2F3CF0BB" w14:textId="77777777" w:rsidR="00D74C89" w:rsidRPr="00A25B6E" w:rsidRDefault="00D74C89" w:rsidP="004C27B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intact</w:t>
            </w:r>
          </w:p>
        </w:tc>
      </w:tr>
      <w:tr w:rsidR="00D74C89" w:rsidRPr="00A25B6E" w14:paraId="151B0ECC"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926" w:type="dxa"/>
          </w:tcPr>
          <w:p w14:paraId="2D3FFAF3"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Lumimba LF</w:t>
            </w:r>
          </w:p>
        </w:tc>
        <w:tc>
          <w:tcPr>
            <w:tcW w:w="1280" w:type="dxa"/>
          </w:tcPr>
          <w:p w14:paraId="0A8B0616"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10117</w:t>
            </w:r>
          </w:p>
        </w:tc>
        <w:tc>
          <w:tcPr>
            <w:cnfStyle w:val="000010000000" w:firstRow="0" w:lastRow="0" w:firstColumn="0" w:lastColumn="0" w:oddVBand="1" w:evenVBand="0" w:oddHBand="0" w:evenHBand="0" w:firstRowFirstColumn="0" w:firstRowLastColumn="0" w:lastRowFirstColumn="0" w:lastRowLastColumn="0"/>
            <w:tcW w:w="2863" w:type="dxa"/>
          </w:tcPr>
          <w:p w14:paraId="12752A40"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intact</w:t>
            </w:r>
          </w:p>
        </w:tc>
        <w:tc>
          <w:tcPr>
            <w:tcW w:w="2868" w:type="dxa"/>
          </w:tcPr>
          <w:p w14:paraId="33E28BD4" w14:textId="77777777" w:rsidR="00D74C89" w:rsidRPr="00A25B6E" w:rsidRDefault="00D74C89" w:rsidP="004C27B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no data</w:t>
            </w:r>
          </w:p>
        </w:tc>
      </w:tr>
      <w:tr w:rsidR="00D74C89" w:rsidRPr="00A25B6E" w14:paraId="5EF2E48E"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1926" w:type="dxa"/>
          </w:tcPr>
          <w:p w14:paraId="4A13663A"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Lundazi Dam lF</w:t>
            </w:r>
          </w:p>
        </w:tc>
        <w:tc>
          <w:tcPr>
            <w:tcW w:w="1280" w:type="dxa"/>
          </w:tcPr>
          <w:p w14:paraId="654588CC"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324</w:t>
            </w:r>
          </w:p>
        </w:tc>
        <w:tc>
          <w:tcPr>
            <w:cnfStyle w:val="000010000000" w:firstRow="0" w:lastRow="0" w:firstColumn="0" w:lastColumn="0" w:oddVBand="1" w:evenVBand="0" w:oddHBand="0" w:evenHBand="0" w:firstRowFirstColumn="0" w:firstRowLastColumn="0" w:lastRowFirstColumn="0" w:lastRowLastColumn="0"/>
            <w:tcW w:w="2863" w:type="dxa"/>
          </w:tcPr>
          <w:p w14:paraId="379DF01F"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intact</w:t>
            </w:r>
          </w:p>
        </w:tc>
        <w:tc>
          <w:tcPr>
            <w:tcW w:w="2868" w:type="dxa"/>
          </w:tcPr>
          <w:p w14:paraId="4111B253" w14:textId="77777777" w:rsidR="00D74C89" w:rsidRPr="00A25B6E" w:rsidRDefault="00D74C89" w:rsidP="004C27B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intact</w:t>
            </w:r>
          </w:p>
        </w:tc>
      </w:tr>
      <w:tr w:rsidR="00D74C89" w:rsidRPr="00A25B6E" w14:paraId="41D0886D" w14:textId="77777777" w:rsidTr="004C27B8">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1926" w:type="dxa"/>
          </w:tcPr>
          <w:p w14:paraId="27370397"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Njovu LF</w:t>
            </w:r>
          </w:p>
        </w:tc>
        <w:tc>
          <w:tcPr>
            <w:tcW w:w="1280" w:type="dxa"/>
          </w:tcPr>
          <w:p w14:paraId="04916FD5" w14:textId="77777777" w:rsidR="00D74C89" w:rsidRPr="00A25B6E" w:rsidRDefault="00D74C89" w:rsidP="004C27B8">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18616</w:t>
            </w:r>
          </w:p>
        </w:tc>
        <w:tc>
          <w:tcPr>
            <w:cnfStyle w:val="000010000000" w:firstRow="0" w:lastRow="0" w:firstColumn="0" w:lastColumn="0" w:oddVBand="1" w:evenVBand="0" w:oddHBand="0" w:evenHBand="0" w:firstRowFirstColumn="0" w:firstRowLastColumn="0" w:lastRowFirstColumn="0" w:lastRowLastColumn="0"/>
            <w:tcW w:w="2863" w:type="dxa"/>
          </w:tcPr>
          <w:p w14:paraId="5A7BE5CA"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intact</w:t>
            </w:r>
          </w:p>
        </w:tc>
        <w:tc>
          <w:tcPr>
            <w:tcW w:w="2868" w:type="dxa"/>
          </w:tcPr>
          <w:p w14:paraId="5E2B650D" w14:textId="77777777" w:rsidR="00D74C89" w:rsidRPr="00A25B6E" w:rsidRDefault="00D74C89" w:rsidP="004C27B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no data</w:t>
            </w:r>
          </w:p>
        </w:tc>
      </w:tr>
      <w:tr w:rsidR="00D74C89" w:rsidRPr="00A25B6E" w14:paraId="5161D8C0" w14:textId="77777777" w:rsidTr="004C27B8">
        <w:trPr>
          <w:trHeight w:val="300"/>
        </w:trPr>
        <w:tc>
          <w:tcPr>
            <w:cnfStyle w:val="000010000000" w:firstRow="0" w:lastRow="0" w:firstColumn="0" w:lastColumn="0" w:oddVBand="1" w:evenVBand="0" w:oddHBand="0" w:evenHBand="0" w:firstRowFirstColumn="0" w:firstRowLastColumn="0" w:lastRowFirstColumn="0" w:lastRowLastColumn="0"/>
            <w:tcW w:w="1926" w:type="dxa"/>
          </w:tcPr>
          <w:p w14:paraId="780E9C3B" w14:textId="77777777" w:rsidR="00D74C89" w:rsidRPr="00A25B6E" w:rsidRDefault="00D74C89" w:rsidP="004C27B8">
            <w:pPr>
              <w:rPr>
                <w:rFonts w:ascii="Times New Roman" w:hAnsi="Times New Roman" w:cs="Times New Roman"/>
                <w:color w:val="000000" w:themeColor="text1"/>
              </w:rPr>
            </w:pPr>
            <w:r w:rsidRPr="00A25B6E">
              <w:rPr>
                <w:rFonts w:ascii="Times New Roman" w:hAnsi="Times New Roman" w:cs="Times New Roman"/>
                <w:color w:val="000000" w:themeColor="text1"/>
              </w:rPr>
              <w:t>total</w:t>
            </w:r>
          </w:p>
        </w:tc>
        <w:tc>
          <w:tcPr>
            <w:tcW w:w="1280" w:type="dxa"/>
          </w:tcPr>
          <w:p w14:paraId="638C6D15" w14:textId="77777777" w:rsidR="00D74C89" w:rsidRPr="00A25B6E" w:rsidRDefault="00D74C89" w:rsidP="004C27B8">
            <w:pPr>
              <w:jc w:val="righ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A25B6E">
              <w:rPr>
                <w:rFonts w:ascii="Times New Roman" w:hAnsi="Times New Roman" w:cs="Times New Roman"/>
                <w:color w:val="000000" w:themeColor="text1"/>
              </w:rPr>
              <w:t>121288</w:t>
            </w:r>
          </w:p>
        </w:tc>
        <w:tc>
          <w:tcPr>
            <w:cnfStyle w:val="000010000000" w:firstRow="0" w:lastRow="0" w:firstColumn="0" w:lastColumn="0" w:oddVBand="1" w:evenVBand="0" w:oddHBand="0" w:evenHBand="0" w:firstRowFirstColumn="0" w:firstRowLastColumn="0" w:lastRowFirstColumn="0" w:lastRowLastColumn="0"/>
            <w:tcW w:w="2863" w:type="dxa"/>
          </w:tcPr>
          <w:p w14:paraId="1D419CD1" w14:textId="77777777" w:rsidR="00D74C89" w:rsidRPr="00A25B6E" w:rsidRDefault="00D74C89" w:rsidP="004C27B8">
            <w:pPr>
              <w:snapToGrid w:val="0"/>
              <w:rPr>
                <w:rFonts w:ascii="Times New Roman" w:hAnsi="Times New Roman" w:cs="Times New Roman"/>
                <w:color w:val="000000" w:themeColor="text1"/>
              </w:rPr>
            </w:pPr>
          </w:p>
        </w:tc>
        <w:tc>
          <w:tcPr>
            <w:tcW w:w="2868" w:type="dxa"/>
          </w:tcPr>
          <w:p w14:paraId="7929BDC3" w14:textId="77777777" w:rsidR="00D74C89" w:rsidRPr="00A25B6E" w:rsidRDefault="00D74C89" w:rsidP="004C27B8">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p>
        </w:tc>
      </w:tr>
    </w:tbl>
    <w:p w14:paraId="31C521C8" w14:textId="77777777" w:rsidR="00D74C89" w:rsidRPr="00A25B6E" w:rsidRDefault="00D74C89" w:rsidP="00D74C89">
      <w:pPr>
        <w:rPr>
          <w:rFonts w:ascii="Times New Roman" w:hAnsi="Times New Roman" w:cs="Times New Roman"/>
          <w:color w:val="000000" w:themeColor="text1"/>
        </w:rPr>
      </w:pPr>
    </w:p>
    <w:p w14:paraId="72ADBBF0"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lastRenderedPageBreak/>
        <w:t xml:space="preserve">The two smallest local forests are practically intact of encroachment and high rate of illegal felling. </w:t>
      </w:r>
    </w:p>
    <w:p w14:paraId="0E0FCE91" w14:textId="283ABD8D"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Lundazi Dam local forest </w:t>
      </w:r>
      <w:proofErr w:type="gramStart"/>
      <w:r w:rsidRPr="00A25B6E">
        <w:rPr>
          <w:rFonts w:ascii="Times New Roman" w:hAnsi="Times New Roman" w:cs="Times New Roman"/>
          <w:color w:val="000000" w:themeColor="text1"/>
        </w:rPr>
        <w:t>is located in</w:t>
      </w:r>
      <w:proofErr w:type="gramEnd"/>
      <w:r w:rsidRPr="00A25B6E">
        <w:rPr>
          <w:rFonts w:ascii="Times New Roman" w:hAnsi="Times New Roman" w:cs="Times New Roman"/>
          <w:color w:val="000000" w:themeColor="text1"/>
        </w:rPr>
        <w:t xml:space="preserve"> the vicinity of the town </w:t>
      </w:r>
      <w:r w:rsidR="00104895" w:rsidRPr="00A25B6E">
        <w:rPr>
          <w:rFonts w:ascii="Times New Roman" w:hAnsi="Times New Roman" w:cs="Times New Roman"/>
          <w:color w:val="000000" w:themeColor="text1"/>
        </w:rPr>
        <w:t>Lundazi,</w:t>
      </w:r>
      <w:r w:rsidRPr="00A25B6E">
        <w:rPr>
          <w:rFonts w:ascii="Times New Roman" w:hAnsi="Times New Roman" w:cs="Times New Roman"/>
          <w:color w:val="000000" w:themeColor="text1"/>
        </w:rPr>
        <w:t xml:space="preserve"> and it is surrounded by settlements and urban area. Due to its location and high pressure to energy source the heavy rate of degradation could have been caused by illegal firewood felling. But it is practically intact. In cooperation between the Forest District and the municipality a community group arose with the target of forest patrolling and monitoring. Moreover, thanks to meeting with communities the people are aware that one of the </w:t>
      </w:r>
      <w:r w:rsidR="00104895" w:rsidRPr="00A25B6E">
        <w:rPr>
          <w:rFonts w:ascii="Times New Roman" w:hAnsi="Times New Roman" w:cs="Times New Roman"/>
          <w:color w:val="000000" w:themeColor="text1"/>
        </w:rPr>
        <w:t>roles</w:t>
      </w:r>
      <w:r w:rsidRPr="00A25B6E">
        <w:rPr>
          <w:rFonts w:ascii="Times New Roman" w:hAnsi="Times New Roman" w:cs="Times New Roman"/>
          <w:color w:val="000000" w:themeColor="text1"/>
        </w:rPr>
        <w:t xml:space="preserve"> of the forest is water catchment for a dam located in the bottom of the large valley next to the town. </w:t>
      </w:r>
    </w:p>
    <w:p w14:paraId="0F744534" w14:textId="77777777" w:rsidR="00D74C89" w:rsidRPr="00A25B6E" w:rsidRDefault="00D74C89" w:rsidP="00D74C89">
      <w:pPr>
        <w:rPr>
          <w:rFonts w:ascii="Times New Roman" w:hAnsi="Times New Roman" w:cs="Times New Roman"/>
          <w:color w:val="000000" w:themeColor="text1"/>
        </w:rPr>
      </w:pPr>
    </w:p>
    <w:p w14:paraId="7A8F9C07" w14:textId="54B35C6D"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Kaluwe </w:t>
      </w:r>
      <w:r w:rsidR="00104895" w:rsidRPr="00A25B6E">
        <w:rPr>
          <w:rFonts w:ascii="Times New Roman" w:hAnsi="Times New Roman" w:cs="Times New Roman"/>
          <w:color w:val="000000" w:themeColor="text1"/>
        </w:rPr>
        <w:t>Local Forest</w:t>
      </w:r>
      <w:r w:rsidRPr="00A25B6E">
        <w:rPr>
          <w:rFonts w:ascii="Times New Roman" w:hAnsi="Times New Roman" w:cs="Times New Roman"/>
          <w:color w:val="000000" w:themeColor="text1"/>
        </w:rPr>
        <w:t xml:space="preserve"> includes also plantations of one fast growing tree species, Eucalyptus grandis. </w:t>
      </w:r>
      <w:r w:rsidR="00104895" w:rsidRPr="00A25B6E">
        <w:rPr>
          <w:rFonts w:ascii="Times New Roman" w:hAnsi="Times New Roman" w:cs="Times New Roman"/>
          <w:color w:val="000000" w:themeColor="text1"/>
        </w:rPr>
        <w:t>Unfortunately,</w:t>
      </w:r>
      <w:r w:rsidRPr="00A25B6E">
        <w:rPr>
          <w:rFonts w:ascii="Times New Roman" w:hAnsi="Times New Roman" w:cs="Times New Roman"/>
          <w:color w:val="000000" w:themeColor="text1"/>
        </w:rPr>
        <w:t xml:space="preserve"> not only the direct planning of forest operations was designed but no records were done </w:t>
      </w:r>
      <w:r w:rsidR="00104895" w:rsidRPr="00A25B6E">
        <w:rPr>
          <w:rFonts w:ascii="Times New Roman" w:hAnsi="Times New Roman" w:cs="Times New Roman"/>
          <w:color w:val="000000" w:themeColor="text1"/>
        </w:rPr>
        <w:t>consisting of</w:t>
      </w:r>
      <w:r w:rsidRPr="00A25B6E">
        <w:rPr>
          <w:rFonts w:ascii="Times New Roman" w:hAnsi="Times New Roman" w:cs="Times New Roman"/>
          <w:color w:val="000000" w:themeColor="text1"/>
        </w:rPr>
        <w:t xml:space="preserve"> years of establishments, years of harvest, number of cubic meters taken during harvest operations including intermediate cuts. From original area 90 ha only 35 ha are covered by plantation, the rest was abandoned after final harvest and regenerated itself mostly by natural regeneration of domestic tree species and partly by sprouts from eucalyptus stumps. </w:t>
      </w:r>
    </w:p>
    <w:p w14:paraId="7261A4F6" w14:textId="77777777" w:rsidR="00D74C89" w:rsidRPr="00A25B6E" w:rsidRDefault="00D74C89" w:rsidP="00D74C89">
      <w:pPr>
        <w:rPr>
          <w:rFonts w:ascii="Times New Roman" w:hAnsi="Times New Roman" w:cs="Times New Roman"/>
          <w:color w:val="000000" w:themeColor="text1"/>
        </w:rPr>
      </w:pPr>
    </w:p>
    <w:p w14:paraId="27026B47" w14:textId="40C26D72"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In this Local Forest the inventory is part of the FMP. However, during excursion and consultancy work in the forest, serious mistake was revealed. The stock volume including plantation given in the plan is only 6 m</w:t>
      </w:r>
      <w:r w:rsidRPr="00A25B6E">
        <w:rPr>
          <w:rFonts w:ascii="Times New Roman" w:hAnsi="Times New Roman" w:cs="Times New Roman"/>
          <w:color w:val="000000" w:themeColor="text1"/>
          <w:vertAlign w:val="superscript"/>
        </w:rPr>
        <w:t>3</w:t>
      </w:r>
      <w:r w:rsidRPr="00A25B6E">
        <w:rPr>
          <w:rFonts w:ascii="Times New Roman" w:hAnsi="Times New Roman" w:cs="Times New Roman"/>
          <w:color w:val="000000" w:themeColor="text1"/>
        </w:rPr>
        <w:t xml:space="preserve">/ha. But the reality is far away. The natural forest is practically </w:t>
      </w:r>
      <w:r w:rsidR="00104895" w:rsidRPr="00A25B6E">
        <w:rPr>
          <w:rFonts w:ascii="Times New Roman" w:hAnsi="Times New Roman" w:cs="Times New Roman"/>
          <w:color w:val="000000" w:themeColor="text1"/>
        </w:rPr>
        <w:t>intact,</w:t>
      </w:r>
      <w:r w:rsidRPr="00A25B6E">
        <w:rPr>
          <w:rFonts w:ascii="Times New Roman" w:hAnsi="Times New Roman" w:cs="Times New Roman"/>
          <w:color w:val="000000" w:themeColor="text1"/>
        </w:rPr>
        <w:t xml:space="preserve"> and the stand volume was assessed around 50 m</w:t>
      </w:r>
      <w:r w:rsidRPr="00A25B6E">
        <w:rPr>
          <w:rFonts w:ascii="Times New Roman" w:hAnsi="Times New Roman" w:cs="Times New Roman"/>
          <w:color w:val="000000" w:themeColor="text1"/>
          <w:vertAlign w:val="superscript"/>
        </w:rPr>
        <w:t>3</w:t>
      </w:r>
      <w:r w:rsidRPr="00A25B6E">
        <w:rPr>
          <w:rFonts w:ascii="Times New Roman" w:hAnsi="Times New Roman" w:cs="Times New Roman"/>
          <w:color w:val="000000" w:themeColor="text1"/>
        </w:rPr>
        <w:t xml:space="preserve">/ha. A walk </w:t>
      </w:r>
      <w:r w:rsidR="00104895" w:rsidRPr="00A25B6E">
        <w:rPr>
          <w:rFonts w:ascii="Times New Roman" w:hAnsi="Times New Roman" w:cs="Times New Roman"/>
          <w:color w:val="000000" w:themeColor="text1"/>
        </w:rPr>
        <w:t>transects</w:t>
      </w:r>
      <w:r w:rsidRPr="00A25B6E">
        <w:rPr>
          <w:rFonts w:ascii="Times New Roman" w:hAnsi="Times New Roman" w:cs="Times New Roman"/>
          <w:color w:val="000000" w:themeColor="text1"/>
        </w:rPr>
        <w:t xml:space="preserve"> and quick assessment in a sample plot was used (Fig. 5). The mistake seriously affects planning of future operations and undermines effort for forest improvement. </w:t>
      </w:r>
    </w:p>
    <w:p w14:paraId="22DA4AA7" w14:textId="3367CA6D" w:rsidR="00D74C89" w:rsidRPr="00A25B6E" w:rsidRDefault="001F63E6" w:rsidP="00D74C89">
      <w:pPr>
        <w:rPr>
          <w:rFonts w:ascii="Times New Roman" w:hAnsi="Times New Roman" w:cs="Times New Roman"/>
          <w:color w:val="000000" w:themeColor="text1"/>
        </w:rPr>
      </w:pPr>
      <w:r w:rsidRPr="00A25B6E">
        <w:rPr>
          <w:rFonts w:ascii="Times New Roman" w:hAnsi="Times New Roman" w:cs="Times New Roman"/>
          <w:noProof/>
          <w:color w:val="000000" w:themeColor="text1"/>
        </w:rPr>
        <w:drawing>
          <wp:anchor distT="0" distB="0" distL="0" distR="0" simplePos="0" relativeHeight="251664384" behindDoc="0" locked="0" layoutInCell="0" allowOverlap="1" wp14:anchorId="6DB09AA5" wp14:editId="7AE7BD90">
            <wp:simplePos x="0" y="0"/>
            <wp:positionH relativeFrom="column">
              <wp:posOffset>44450</wp:posOffset>
            </wp:positionH>
            <wp:positionV relativeFrom="paragraph">
              <wp:posOffset>276860</wp:posOffset>
            </wp:positionV>
            <wp:extent cx="5418455" cy="2846070"/>
            <wp:effectExtent l="0" t="0" r="4445" b="0"/>
            <wp:wrapSquare wrapText="largest"/>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ázek 7"/>
                    <pic:cNvPicPr>
                      <a:picLocks noChangeAspect="1" noChangeArrowheads="1"/>
                    </pic:cNvPicPr>
                  </pic:nvPicPr>
                  <pic:blipFill rotWithShape="1">
                    <a:blip r:embed="rId13"/>
                    <a:srcRect l="5414" t="-118" r="8898"/>
                    <a:stretch/>
                  </pic:blipFill>
                  <pic:spPr bwMode="auto">
                    <a:xfrm>
                      <a:off x="0" y="0"/>
                      <a:ext cx="5418455" cy="28460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p w14:paraId="2B6EA390" w14:textId="5C869DFD"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Figure 5</w:t>
      </w:r>
    </w:p>
    <w:p w14:paraId="4E859C4F" w14:textId="77777777" w:rsidR="00D74C89" w:rsidRPr="00A25B6E" w:rsidRDefault="00D74C89" w:rsidP="00D74C89">
      <w:pPr>
        <w:rPr>
          <w:rFonts w:ascii="Times New Roman" w:hAnsi="Times New Roman" w:cs="Times New Roman"/>
          <w:color w:val="000000" w:themeColor="text1"/>
        </w:rPr>
      </w:pPr>
    </w:p>
    <w:p w14:paraId="76CA6A19" w14:textId="2A756AB8"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lastRenderedPageBreak/>
        <w:t xml:space="preserve">During the field work one field meeting was held with a headmen and members of a community forming community forest group (Mwase Ntembe). The community forest area is the smallest in the comparison with </w:t>
      </w:r>
      <w:r w:rsidR="00104895" w:rsidRPr="00A25B6E">
        <w:rPr>
          <w:rFonts w:ascii="Times New Roman" w:hAnsi="Times New Roman" w:cs="Times New Roman"/>
          <w:color w:val="000000" w:themeColor="text1"/>
        </w:rPr>
        <w:t>others,</w:t>
      </w:r>
      <w:r w:rsidRPr="00A25B6E">
        <w:rPr>
          <w:rFonts w:ascii="Times New Roman" w:hAnsi="Times New Roman" w:cs="Times New Roman"/>
          <w:color w:val="000000" w:themeColor="text1"/>
        </w:rPr>
        <w:t xml:space="preserve"> but their management is good not only by the fact that they are able to protect their forest against encroachment. Moreover, such example is very important as one of the methods on how the encroachment can be limited and maybe completely stopped. They have </w:t>
      </w:r>
      <w:r w:rsidR="00104895" w:rsidRPr="00A25B6E">
        <w:rPr>
          <w:rFonts w:ascii="Times New Roman" w:hAnsi="Times New Roman" w:cs="Times New Roman"/>
          <w:color w:val="000000" w:themeColor="text1"/>
        </w:rPr>
        <w:t>developed</w:t>
      </w:r>
      <w:r w:rsidRPr="00A25B6E">
        <w:rPr>
          <w:rFonts w:ascii="Times New Roman" w:hAnsi="Times New Roman" w:cs="Times New Roman"/>
          <w:color w:val="000000" w:themeColor="text1"/>
        </w:rPr>
        <w:t xml:space="preserve"> the intensive </w:t>
      </w:r>
      <w:r w:rsidR="00104895" w:rsidRPr="00A25B6E">
        <w:rPr>
          <w:rFonts w:ascii="Times New Roman" w:hAnsi="Times New Roman" w:cs="Times New Roman"/>
          <w:color w:val="000000" w:themeColor="text1"/>
        </w:rPr>
        <w:t>beekeeping,</w:t>
      </w:r>
      <w:r w:rsidRPr="00A25B6E">
        <w:rPr>
          <w:rFonts w:ascii="Times New Roman" w:hAnsi="Times New Roman" w:cs="Times New Roman"/>
          <w:color w:val="000000" w:themeColor="text1"/>
        </w:rPr>
        <w:t xml:space="preserve"> and they harvest timber in sustainable way for firewood as well as for construction including easy way of timber processing (saw milling) (Fig.6).  The consultancy work was focused to improving the timber quality in their forest through silvicultural tending methods. </w:t>
      </w:r>
    </w:p>
    <w:p w14:paraId="4E553465" w14:textId="3D612229" w:rsidR="00D74C89" w:rsidRPr="00A25B6E" w:rsidRDefault="001F63E6" w:rsidP="00D74C89">
      <w:pPr>
        <w:rPr>
          <w:rFonts w:ascii="Times New Roman" w:hAnsi="Times New Roman" w:cs="Times New Roman"/>
          <w:color w:val="000000" w:themeColor="text1"/>
        </w:rPr>
      </w:pPr>
      <w:r w:rsidRPr="00A25B6E">
        <w:rPr>
          <w:rFonts w:ascii="Times New Roman" w:hAnsi="Times New Roman" w:cs="Times New Roman"/>
          <w:noProof/>
          <w:color w:val="000000" w:themeColor="text1"/>
        </w:rPr>
        <w:drawing>
          <wp:anchor distT="0" distB="0" distL="0" distR="0" simplePos="0" relativeHeight="251663360" behindDoc="0" locked="0" layoutInCell="0" allowOverlap="1" wp14:anchorId="78C0B8FB" wp14:editId="478A705C">
            <wp:simplePos x="0" y="0"/>
            <wp:positionH relativeFrom="column">
              <wp:posOffset>-11430</wp:posOffset>
            </wp:positionH>
            <wp:positionV relativeFrom="paragraph">
              <wp:posOffset>279400</wp:posOffset>
            </wp:positionV>
            <wp:extent cx="5742305" cy="2840355"/>
            <wp:effectExtent l="0" t="0" r="0" b="4445"/>
            <wp:wrapSquare wrapText="largest"/>
            <wp:docPr id="8"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ázek 6"/>
                    <pic:cNvPicPr>
                      <a:picLocks noChangeAspect="1" noChangeArrowheads="1"/>
                    </pic:cNvPicPr>
                  </pic:nvPicPr>
                  <pic:blipFill rotWithShape="1">
                    <a:blip r:embed="rId14"/>
                    <a:srcRect l="4055" r="5161" b="-110"/>
                    <a:stretch/>
                  </pic:blipFill>
                  <pic:spPr bwMode="auto">
                    <a:xfrm>
                      <a:off x="0" y="0"/>
                      <a:ext cx="5742305" cy="28403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p w14:paraId="35C7F583" w14:textId="4BC0C562"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Figure 6</w:t>
      </w:r>
    </w:p>
    <w:p w14:paraId="48C4E50C" w14:textId="77777777" w:rsidR="00D74C89" w:rsidRPr="00A25B6E" w:rsidRDefault="00D74C89" w:rsidP="00D74C89">
      <w:pPr>
        <w:rPr>
          <w:rFonts w:ascii="Times New Roman" w:hAnsi="Times New Roman" w:cs="Times New Roman"/>
          <w:color w:val="000000" w:themeColor="text1"/>
        </w:rPr>
      </w:pPr>
    </w:p>
    <w:p w14:paraId="4493E0B7"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b/>
          <w:bCs/>
          <w:color w:val="000000" w:themeColor="text1"/>
        </w:rPr>
        <w:t>GENERAL COMMENTS</w:t>
      </w:r>
    </w:p>
    <w:p w14:paraId="7820A0C6"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The first point is that for better understanding the processes in forests, we need data and information as well as the users of the forests including communities. Plans without data collecting partly loose their efficiency.</w:t>
      </w:r>
    </w:p>
    <w:p w14:paraId="16C4B309" w14:textId="77777777" w:rsidR="00D74C89" w:rsidRPr="00A25B6E" w:rsidRDefault="00D74C89" w:rsidP="00D74C89">
      <w:pPr>
        <w:rPr>
          <w:rFonts w:ascii="Times New Roman" w:hAnsi="Times New Roman" w:cs="Times New Roman"/>
          <w:color w:val="000000" w:themeColor="text1"/>
        </w:rPr>
      </w:pPr>
    </w:p>
    <w:p w14:paraId="1315115A"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On the other hand, the higher involvement of communities to the process of forest protection including in certain cases overtaking the management even in state forests seems to have a huge potential for claiming back the lost forest cover. </w:t>
      </w:r>
    </w:p>
    <w:p w14:paraId="2A475C33" w14:textId="77777777" w:rsidR="00D74C89" w:rsidRPr="00A25B6E" w:rsidRDefault="00D74C89" w:rsidP="00D74C89">
      <w:pPr>
        <w:rPr>
          <w:rFonts w:ascii="Times New Roman" w:hAnsi="Times New Roman" w:cs="Times New Roman"/>
          <w:color w:val="000000" w:themeColor="text1"/>
        </w:rPr>
      </w:pPr>
    </w:p>
    <w:p w14:paraId="0EA8D457"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In addition, the proper economy within forests in the district is aggravated by lack of funding. Possible income from each forest operation is sent to governmental budged without any cash back and such practice </w:t>
      </w:r>
      <w:proofErr w:type="gramStart"/>
      <w:r w:rsidRPr="00A25B6E">
        <w:rPr>
          <w:rFonts w:ascii="Times New Roman" w:hAnsi="Times New Roman" w:cs="Times New Roman"/>
          <w:color w:val="000000" w:themeColor="text1"/>
        </w:rPr>
        <w:t>really negatively</w:t>
      </w:r>
      <w:proofErr w:type="gramEnd"/>
      <w:r w:rsidRPr="00A25B6E">
        <w:rPr>
          <w:rFonts w:ascii="Times New Roman" w:hAnsi="Times New Roman" w:cs="Times New Roman"/>
          <w:color w:val="000000" w:themeColor="text1"/>
        </w:rPr>
        <w:t xml:space="preserve"> affects effort, enthusiasm, knowledge and experience of the local staff.  The staff have no funds for forest operations including forest patrols.</w:t>
      </w:r>
    </w:p>
    <w:p w14:paraId="7DE6CFD7" w14:textId="77777777" w:rsidR="00D74C89" w:rsidRPr="00A25B6E" w:rsidRDefault="00D74C89" w:rsidP="00D74C89">
      <w:pPr>
        <w:rPr>
          <w:rFonts w:ascii="Times New Roman" w:hAnsi="Times New Roman" w:cs="Times New Roman"/>
          <w:color w:val="000000" w:themeColor="text1"/>
        </w:rPr>
      </w:pPr>
    </w:p>
    <w:p w14:paraId="1AC05AD3"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lastRenderedPageBreak/>
        <w:t>Before conclusion, it is necessary to mention political aspects. On the upside, the politicians are glad to be visible in the forests, especially with young people, talking about importance of forests and their services. On the downside, the effort done by forest district officers to relocate the illegal farmers has less support from the politicians.</w:t>
      </w:r>
    </w:p>
    <w:p w14:paraId="606923E5" w14:textId="77777777" w:rsidR="00D74C89" w:rsidRPr="00A25B6E" w:rsidRDefault="00D74C89" w:rsidP="00D74C89">
      <w:pPr>
        <w:rPr>
          <w:rFonts w:ascii="Times New Roman" w:hAnsi="Times New Roman" w:cs="Times New Roman"/>
          <w:color w:val="000000" w:themeColor="text1"/>
        </w:rPr>
      </w:pPr>
    </w:p>
    <w:p w14:paraId="6E93896C"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b/>
          <w:bCs/>
        </w:rPr>
        <w:t>CONCLUSION</w:t>
      </w:r>
    </w:p>
    <w:p w14:paraId="5B436163" w14:textId="77777777" w:rsidR="001F63E6" w:rsidRDefault="001F63E6" w:rsidP="00D74C89">
      <w:pPr>
        <w:rPr>
          <w:rFonts w:ascii="Times New Roman" w:hAnsi="Times New Roman" w:cs="Times New Roman"/>
          <w:color w:val="000000" w:themeColor="text1"/>
        </w:rPr>
      </w:pPr>
    </w:p>
    <w:p w14:paraId="2D0BEE38" w14:textId="250566BF"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The situation regarding forests in Eastern province is </w:t>
      </w:r>
      <w:proofErr w:type="gramStart"/>
      <w:r w:rsidRPr="00A25B6E">
        <w:rPr>
          <w:rFonts w:ascii="Times New Roman" w:hAnsi="Times New Roman" w:cs="Times New Roman"/>
          <w:color w:val="000000" w:themeColor="text1"/>
        </w:rPr>
        <w:t>really difficult</w:t>
      </w:r>
      <w:proofErr w:type="gramEnd"/>
      <w:r w:rsidRPr="00A25B6E">
        <w:rPr>
          <w:rFonts w:ascii="Times New Roman" w:hAnsi="Times New Roman" w:cs="Times New Roman"/>
          <w:color w:val="000000" w:themeColor="text1"/>
        </w:rPr>
        <w:t xml:space="preserve">. The forests are in peril due to encroachment and excessive logging and the pressure to forest resources rapidly grows following human population explosion. The forest planning does not bring correct data and planning of future forest operations. Small positive examples of right forest management cannot balance gradual deforestation and forest degradation. Forest fires set on either by purpose or by chance do not contribute to better status of the forests, too.  </w:t>
      </w:r>
    </w:p>
    <w:p w14:paraId="3DBEA918" w14:textId="78768714" w:rsidR="00D74C89"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However, the problems of deforestation cannot be solved only in forestry sector. High rate of firewood consumption is caused by high demand for energy source not only for cooking but also for tobacco processing and brick making. Any attempt of solving hunger for energy, so far proposed, seems to be out of reality due to lack of alternative energy source, poor or even no infrastructure, ineffective agricultural method based on extensive ways and poor access to market. The problem of deforestation must be solved </w:t>
      </w:r>
      <w:r w:rsidR="00104895" w:rsidRPr="00A25B6E">
        <w:rPr>
          <w:rFonts w:ascii="Times New Roman" w:hAnsi="Times New Roman" w:cs="Times New Roman"/>
          <w:color w:val="000000" w:themeColor="text1"/>
        </w:rPr>
        <w:t>intersectorally,</w:t>
      </w:r>
      <w:r w:rsidRPr="00A25B6E">
        <w:rPr>
          <w:rFonts w:ascii="Times New Roman" w:hAnsi="Times New Roman" w:cs="Times New Roman"/>
          <w:color w:val="000000" w:themeColor="text1"/>
        </w:rPr>
        <w:t xml:space="preserve"> and forestry sector itself will never have capacity to solve it. </w:t>
      </w:r>
    </w:p>
    <w:p w14:paraId="2ED531B5" w14:textId="77777777" w:rsidR="001F63E6" w:rsidRPr="00A25B6E" w:rsidRDefault="001F63E6" w:rsidP="00D74C89">
      <w:pPr>
        <w:rPr>
          <w:rFonts w:ascii="Times New Roman" w:hAnsi="Times New Roman" w:cs="Times New Roman"/>
          <w:color w:val="000000" w:themeColor="text1"/>
        </w:rPr>
      </w:pPr>
    </w:p>
    <w:p w14:paraId="73E7CF74" w14:textId="77777777" w:rsidR="00D74C89" w:rsidRPr="00A25B6E" w:rsidRDefault="00D74C89" w:rsidP="00D74C89">
      <w:pPr>
        <w:pStyle w:val="TOCHeading"/>
        <w:rPr>
          <w:rFonts w:ascii="Times New Roman" w:hAnsi="Times New Roman" w:cs="Times New Roman"/>
        </w:rPr>
      </w:pPr>
      <w:r w:rsidRPr="00A25B6E">
        <w:rPr>
          <w:rFonts w:ascii="Times New Roman" w:hAnsi="Times New Roman" w:cs="Times New Roman"/>
          <w:b/>
          <w:bCs/>
        </w:rPr>
        <w:t>4.2. Pictures</w:t>
      </w:r>
    </w:p>
    <w:p w14:paraId="560EA8A1" w14:textId="77777777" w:rsidR="001F63E6" w:rsidRDefault="001F63E6" w:rsidP="00D74C89">
      <w:pPr>
        <w:rPr>
          <w:rFonts w:ascii="Times New Roman" w:hAnsi="Times New Roman" w:cs="Times New Roman"/>
          <w:color w:val="000000" w:themeColor="text1"/>
        </w:rPr>
      </w:pPr>
    </w:p>
    <w:p w14:paraId="1F0E9A5E" w14:textId="42FBEF0D"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Photo 1 – Field consultancy Forest district Lusaka (17.9.2024)</w:t>
      </w:r>
    </w:p>
    <w:p w14:paraId="0E44B9FB" w14:textId="2061496E"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 xml:space="preserve">Photo 2 – Chimarilo LF last </w:t>
      </w:r>
      <w:r w:rsidR="00104895" w:rsidRPr="00A25B6E">
        <w:rPr>
          <w:rFonts w:ascii="Times New Roman" w:hAnsi="Times New Roman" w:cs="Times New Roman"/>
          <w:color w:val="000000" w:themeColor="text1"/>
        </w:rPr>
        <w:t>three</w:t>
      </w:r>
      <w:r w:rsidRPr="00A25B6E">
        <w:rPr>
          <w:rFonts w:ascii="Times New Roman" w:hAnsi="Times New Roman" w:cs="Times New Roman"/>
          <w:color w:val="000000" w:themeColor="text1"/>
        </w:rPr>
        <w:t xml:space="preserve"> and four foresters (26.9.2024)</w:t>
      </w:r>
    </w:p>
    <w:p w14:paraId="7D9F7DA3"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Photo 3 - Chimarilo LF last tree (26.9.2024)</w:t>
      </w:r>
    </w:p>
    <w:p w14:paraId="6AA3E3E7"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Photo 4 – Chipata forest province office group photo (24.9.2024)</w:t>
      </w:r>
    </w:p>
    <w:p w14:paraId="2C6B0157"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Photo 5 – Kaluwe LF consultancy work 1 (26.9.2024)</w:t>
      </w:r>
    </w:p>
    <w:p w14:paraId="201F3A14"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Photo 6 – Kaluwe LF consultancy work 2 (26.9.2024)</w:t>
      </w:r>
    </w:p>
    <w:p w14:paraId="6903D214"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Photo 7 – Mambwe forest district group photo (24.9.2024)</w:t>
      </w:r>
    </w:p>
    <w:p w14:paraId="529F27AD"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Photo 8 – Mwase Ntembe CFMG thickets (26.9.2024)</w:t>
      </w:r>
    </w:p>
    <w:p w14:paraId="3EC1EC98"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Photo 9 – Mwase Ntembe CFMG timber processing (26.9.2024)</w:t>
      </w:r>
    </w:p>
    <w:p w14:paraId="309E4768" w14:textId="77777777" w:rsidR="00D74C89" w:rsidRPr="00A25B6E" w:rsidRDefault="00D74C89" w:rsidP="00D74C89">
      <w:pPr>
        <w:rPr>
          <w:rFonts w:ascii="Times New Roman" w:hAnsi="Times New Roman" w:cs="Times New Roman"/>
          <w:color w:val="000000" w:themeColor="text1"/>
        </w:rPr>
      </w:pPr>
      <w:r w:rsidRPr="00A25B6E">
        <w:rPr>
          <w:rFonts w:ascii="Times New Roman" w:hAnsi="Times New Roman" w:cs="Times New Roman"/>
          <w:color w:val="000000" w:themeColor="text1"/>
        </w:rPr>
        <w:t>Photo 15 – Kakumbi CFMG forest patrol (24.9.2024)</w:t>
      </w:r>
    </w:p>
    <w:p w14:paraId="43261F7F" w14:textId="77777777" w:rsidR="00D74C89" w:rsidRPr="00A25B6E" w:rsidRDefault="00D74C89" w:rsidP="00D74C89">
      <w:pPr>
        <w:rPr>
          <w:rFonts w:ascii="Times New Roman" w:hAnsi="Times New Roman" w:cs="Times New Roman"/>
          <w:b/>
          <w:bCs/>
          <w:color w:val="000000" w:themeColor="text1"/>
        </w:rPr>
      </w:pPr>
    </w:p>
    <w:p w14:paraId="2052651E" w14:textId="77777777" w:rsidR="008C5FD4" w:rsidRPr="00A25B6E" w:rsidRDefault="008C5FD4" w:rsidP="00D74C89">
      <w:pPr>
        <w:rPr>
          <w:rFonts w:ascii="Times New Roman" w:hAnsi="Times New Roman" w:cs="Times New Roman"/>
        </w:rPr>
      </w:pPr>
    </w:p>
    <w:sectPr w:rsidR="008C5FD4" w:rsidRPr="00A25B6E">
      <w:headerReference w:type="even" r:id="rId15"/>
      <w:headerReference w:type="default" r:id="rId16"/>
      <w:footerReference w:type="even"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DE249" w14:textId="77777777" w:rsidR="0091709F" w:rsidRDefault="0091709F" w:rsidP="008C5FD4">
      <w:pPr>
        <w:spacing w:after="0" w:line="240" w:lineRule="auto"/>
      </w:pPr>
      <w:r>
        <w:separator/>
      </w:r>
    </w:p>
  </w:endnote>
  <w:endnote w:type="continuationSeparator" w:id="0">
    <w:p w14:paraId="0044BAED" w14:textId="77777777" w:rsidR="0091709F" w:rsidRDefault="0091709F" w:rsidP="008C5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OpenSymbol">
    <w:altName w:val="Arial Unicode MS"/>
    <w:panose1 w:val="020B0604020202020204"/>
    <w:charset w:val="EE"/>
    <w:family w:val="roman"/>
    <w:pitch w:val="variable"/>
  </w:font>
  <w:font w:name="Liberation Serif">
    <w:altName w:val="Times New Roman"/>
    <w:panose1 w:val="020B0604020202020204"/>
    <w:charset w:val="EE"/>
    <w:family w:val="roman"/>
    <w:pitch w:val="variable"/>
  </w:font>
  <w:font w:name="Segoe UI">
    <w:panose1 w:val="020B0502040204020203"/>
    <w:charset w:val="00"/>
    <w:family w:val="swiss"/>
    <w:pitch w:val="variable"/>
    <w:sig w:usb0="E4002EFF" w:usb1="C000E47F" w:usb2="00000009" w:usb3="00000000" w:csb0="000001FF" w:csb1="00000000"/>
  </w:font>
  <w:font w:name="Mangal">
    <w:panose1 w:val="02040503050203030202"/>
    <w:charset w:val="01"/>
    <w:family w:val="roman"/>
    <w:pitch w:val="variable"/>
    <w:sig w:usb0="0000A003" w:usb1="00000000" w:usb2="00000000" w:usb3="00000000" w:csb0="00000001" w:csb1="00000000"/>
  </w:font>
  <w:font w:name="Liberation Sans">
    <w:altName w:val="Arial"/>
    <w:panose1 w:val="020B0604020202020204"/>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w:panose1 w:val="020B0502040504020204"/>
    <w:charset w:val="00"/>
    <w:family w:val="swiss"/>
    <w:pitch w:val="variable"/>
    <w:sig w:usb0="E00082FF" w:usb1="400078FF" w:usb2="00000021"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14309452"/>
      <w:docPartObj>
        <w:docPartGallery w:val="Page Numbers (Bottom of Page)"/>
        <w:docPartUnique/>
      </w:docPartObj>
    </w:sdtPr>
    <w:sdtContent>
      <w:p w14:paraId="5D35D555" w14:textId="1C3C717A" w:rsidR="00D74C89" w:rsidRDefault="00D74C89" w:rsidP="00344F9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4117AA" w14:textId="77777777" w:rsidR="00D74C89" w:rsidRDefault="00D74C89" w:rsidP="00D74C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48909460"/>
      <w:docPartObj>
        <w:docPartGallery w:val="Page Numbers (Bottom of Page)"/>
        <w:docPartUnique/>
      </w:docPartObj>
    </w:sdtPr>
    <w:sdtContent>
      <w:p w14:paraId="4FCA1347" w14:textId="0121537F" w:rsidR="00D74C89" w:rsidRDefault="00D74C89" w:rsidP="00344F9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4EA36669" w14:textId="2FF2C311" w:rsidR="00095786" w:rsidRPr="00831737" w:rsidRDefault="00095786" w:rsidP="00D74C89">
    <w:pPr>
      <w:pStyle w:val="Footer"/>
      <w:ind w:right="360"/>
      <w:rPr>
        <w:lang w:val="cs-CZ"/>
      </w:rPr>
    </w:pPr>
    <w:r>
      <w:rPr>
        <w:noProof/>
        <w:lang w:val="cs-CZ" w:eastAsia="cs-CZ"/>
      </w:rPr>
      <mc:AlternateContent>
        <mc:Choice Requires="wps">
          <w:drawing>
            <wp:anchor distT="0" distB="0" distL="114300" distR="114300" simplePos="0" relativeHeight="251662336" behindDoc="0" locked="0" layoutInCell="1" allowOverlap="1" wp14:anchorId="2CD8D165" wp14:editId="14E5CE1C">
              <wp:simplePos x="0" y="0"/>
              <wp:positionH relativeFrom="column">
                <wp:posOffset>-15240</wp:posOffset>
              </wp:positionH>
              <wp:positionV relativeFrom="paragraph">
                <wp:posOffset>-81915</wp:posOffset>
              </wp:positionV>
              <wp:extent cx="5814060" cy="0"/>
              <wp:effectExtent l="0" t="0" r="0" b="0"/>
              <wp:wrapNone/>
              <wp:docPr id="1079644038" name="Straight Connector 3"/>
              <wp:cNvGraphicFramePr/>
              <a:graphic xmlns:a="http://schemas.openxmlformats.org/drawingml/2006/main">
                <a:graphicData uri="http://schemas.microsoft.com/office/word/2010/wordprocessingShape">
                  <wps:wsp>
                    <wps:cNvCnPr/>
                    <wps:spPr>
                      <a:xfrm>
                        <a:off x="0" y="0"/>
                        <a:ext cx="581406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82E054"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2pt,-6.45pt" to="456.6pt,-6.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" strokecolor="#156082 [3204]" strokeweight="1pt">
              <v:stroke joinstyle="miter"/>
            </v:line>
          </w:pict>
        </mc:Fallback>
      </mc:AlternateContent>
    </w:r>
    <w:r>
      <w:rPr>
        <w:lang w:val="cs-CZ"/>
      </w:rPr>
      <w:t>DEVISE GROUP, s.r.o.</w:t>
    </w:r>
  </w:p>
  <w:p w14:paraId="12BB5409" w14:textId="24140AE5" w:rsidR="00095786" w:rsidRDefault="00095786">
    <w:pPr>
      <w:pStyle w:val="Footer"/>
    </w:pPr>
  </w:p>
  <w:p w14:paraId="73C5E687" w14:textId="77777777" w:rsidR="00095786" w:rsidRDefault="000957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4069C" w14:textId="77777777" w:rsidR="0091709F" w:rsidRDefault="0091709F" w:rsidP="008C5FD4">
      <w:pPr>
        <w:spacing w:after="0" w:line="240" w:lineRule="auto"/>
      </w:pPr>
      <w:r>
        <w:separator/>
      </w:r>
    </w:p>
  </w:footnote>
  <w:footnote w:type="continuationSeparator" w:id="0">
    <w:p w14:paraId="41220FCF" w14:textId="77777777" w:rsidR="0091709F" w:rsidRDefault="0091709F" w:rsidP="008C5F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0543060"/>
      <w:docPartObj>
        <w:docPartGallery w:val="Page Numbers (Top of Page)"/>
        <w:docPartUnique/>
      </w:docPartObj>
    </w:sdtPr>
    <w:sdtContent>
      <w:p w14:paraId="3B878E64" w14:textId="58E2432C" w:rsidR="008C5FD4" w:rsidRDefault="008C5FD4" w:rsidP="00344F9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D456F1E" w14:textId="77777777" w:rsidR="008C5FD4" w:rsidRDefault="008C5FD4" w:rsidP="008C5FD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68469" w14:textId="586976A7" w:rsidR="00095786" w:rsidRPr="00831737" w:rsidRDefault="00095786" w:rsidP="00095786">
    <w:pPr>
      <w:tabs>
        <w:tab w:val="left" w:pos="624"/>
        <w:tab w:val="center" w:pos="4513"/>
      </w:tabs>
      <w:jc w:val="center"/>
      <w:rPr>
        <w:rFonts w:ascii="Georgia" w:eastAsia="Georgia" w:hAnsi="Georgia" w:cs="Georgia"/>
        <w:b/>
        <w:bCs/>
        <w:noProof/>
        <w:color w:val="000000"/>
        <w:sz w:val="26"/>
        <w:szCs w:val="26"/>
      </w:rPr>
    </w:pPr>
    <w:r>
      <w:rPr>
        <w:rFonts w:ascii="Georgia" w:eastAsia="Georgia" w:hAnsi="Georgia" w:cs="Georgia"/>
        <w:b/>
        <w:bCs/>
        <w:noProof/>
        <w:color w:val="000000"/>
        <w:sz w:val="26"/>
        <w:szCs w:val="26"/>
        <w:lang w:val="cs-CZ" w:eastAsia="cs-CZ"/>
      </w:rPr>
      <w:drawing>
        <wp:anchor distT="0" distB="0" distL="114300" distR="114300" simplePos="0" relativeHeight="251659264" behindDoc="1" locked="0" layoutInCell="1" allowOverlap="1" wp14:anchorId="176DEB0E" wp14:editId="6EDF251E">
          <wp:simplePos x="0" y="0"/>
          <wp:positionH relativeFrom="column">
            <wp:posOffset>4678680</wp:posOffset>
          </wp:positionH>
          <wp:positionV relativeFrom="paragraph">
            <wp:posOffset>-388620</wp:posOffset>
          </wp:positionV>
          <wp:extent cx="1289050" cy="1306392"/>
          <wp:effectExtent l="0" t="0" r="6350" b="8255"/>
          <wp:wrapNone/>
          <wp:docPr id="1426933253" name="Picture 1" descr="A blue flag with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383232" name="Picture 1" descr="A blue flag with yellow star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89050" cy="1306392"/>
                  </a:xfrm>
                  <a:prstGeom prst="rect">
                    <a:avLst/>
                  </a:prstGeom>
                </pic:spPr>
              </pic:pic>
            </a:graphicData>
          </a:graphic>
          <wp14:sizeRelH relativeFrom="margin">
            <wp14:pctWidth>0</wp14:pctWidth>
          </wp14:sizeRelH>
          <wp14:sizeRelV relativeFrom="margin">
            <wp14:pctHeight>0</wp14:pctHeight>
          </wp14:sizeRelV>
        </wp:anchor>
      </w:drawing>
    </w:r>
    <w:r>
      <w:rPr>
        <w:rFonts w:ascii="Georgia" w:eastAsia="Georgia" w:hAnsi="Georgia" w:cs="Georgia"/>
        <w:b/>
        <w:bCs/>
        <w:noProof/>
        <w:color w:val="000000"/>
        <w:sz w:val="26"/>
        <w:szCs w:val="26"/>
        <w:lang w:val="cs-CZ" w:eastAsia="cs-CZ"/>
      </w:rPr>
      <w:drawing>
        <wp:anchor distT="0" distB="0" distL="114300" distR="114300" simplePos="0" relativeHeight="251660288" behindDoc="1" locked="0" layoutInCell="1" allowOverlap="1" wp14:anchorId="019FD01C" wp14:editId="6AFF7E56">
          <wp:simplePos x="0" y="0"/>
          <wp:positionH relativeFrom="column">
            <wp:posOffset>-243840</wp:posOffset>
          </wp:positionH>
          <wp:positionV relativeFrom="paragraph">
            <wp:posOffset>-236855</wp:posOffset>
          </wp:positionV>
          <wp:extent cx="1615440" cy="899795"/>
          <wp:effectExtent l="0" t="0" r="3810" b="0"/>
          <wp:wrapNone/>
          <wp:docPr id="20018527" name="Picture 2" descr="A red and blue flag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723912" name="Picture 2" descr="A red and blue flag with blue text&#10;&#10;Description automatically generated"/>
                  <pic:cNvPicPr/>
                </pic:nvPicPr>
                <pic:blipFill rotWithShape="1">
                  <a:blip r:embed="rId2"/>
                  <a:srcRect l="13761" r="11437"/>
                  <a:stretch/>
                </pic:blipFill>
                <pic:spPr bwMode="auto">
                  <a:xfrm>
                    <a:off x="0" y="0"/>
                    <a:ext cx="1615440" cy="8997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831737">
      <w:rPr>
        <w:rFonts w:ascii="Georgia" w:eastAsia="Georgia" w:hAnsi="Georgia" w:cs="Georgia"/>
        <w:b/>
        <w:bCs/>
        <w:color w:val="000000"/>
        <w:sz w:val="26"/>
        <w:szCs w:val="26"/>
      </w:rPr>
      <w:t>SLIM - Sustainable Landscape</w:t>
    </w:r>
  </w:p>
  <w:p w14:paraId="6A5292AC" w14:textId="77777777" w:rsidR="00095786" w:rsidRDefault="00095786" w:rsidP="00095786">
    <w:pPr>
      <w:jc w:val="center"/>
      <w:rPr>
        <w:rFonts w:ascii="Georgia" w:eastAsia="Georgia" w:hAnsi="Georgia" w:cs="Georgia"/>
        <w:b/>
        <w:bCs/>
        <w:color w:val="000000"/>
        <w:sz w:val="26"/>
        <w:szCs w:val="26"/>
      </w:rPr>
    </w:pPr>
    <w:r w:rsidRPr="00831737">
      <w:rPr>
        <w:rFonts w:ascii="Georgia" w:eastAsia="Georgia" w:hAnsi="Georgia" w:cs="Georgia"/>
        <w:b/>
        <w:bCs/>
        <w:color w:val="000000"/>
        <w:sz w:val="26"/>
        <w:szCs w:val="26"/>
      </w:rPr>
      <w:t>through Integrated Management</w:t>
    </w:r>
  </w:p>
  <w:p w14:paraId="7B73FE2C" w14:textId="6E30924D" w:rsidR="00095786" w:rsidRDefault="00095786">
    <w:pPr>
      <w:pStyle w:val="Header"/>
    </w:pPr>
  </w:p>
  <w:p w14:paraId="0EB054DE" w14:textId="77777777" w:rsidR="008C5FD4" w:rsidRDefault="008C5FD4" w:rsidP="008C5FD4">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7F80"/>
    <w:multiLevelType w:val="multilevel"/>
    <w:tmpl w:val="C5AE167C"/>
    <w:lvl w:ilvl="0">
      <w:start w:val="5"/>
      <w:numFmt w:val="decimal"/>
      <w:lvlText w:val="%1."/>
      <w:lvlJc w:val="left"/>
      <w:pPr>
        <w:ind w:left="720" w:hanging="360"/>
      </w:pPr>
      <w:rPr>
        <w:rFonts w:hint="default"/>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 w15:restartNumberingAfterBreak="0">
    <w:nsid w:val="00F0143A"/>
    <w:multiLevelType w:val="multilevel"/>
    <w:tmpl w:val="02C8F95C"/>
    <w:lvl w:ilvl="0">
      <w:start w:val="1"/>
      <w:numFmt w:val="decimal"/>
      <w:lvlText w:val="%1."/>
      <w:lvlJc w:val="left"/>
      <w:pPr>
        <w:tabs>
          <w:tab w:val="num" w:pos="720"/>
        </w:tabs>
        <w:ind w:left="720" w:hanging="360"/>
      </w:pPr>
      <w:rPr>
        <w:rFonts w:ascii="Bookman Old Style" w:eastAsia="Times New Roman" w:hAnsi="Bookman Old Style"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7C6E8C"/>
    <w:multiLevelType w:val="multilevel"/>
    <w:tmpl w:val="9444845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3235E3E"/>
    <w:multiLevelType w:val="multilevel"/>
    <w:tmpl w:val="6428CD4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3022A21"/>
    <w:multiLevelType w:val="multilevel"/>
    <w:tmpl w:val="E3E8FB6E"/>
    <w:lvl w:ilvl="0">
      <w:start w:val="1"/>
      <w:numFmt w:val="bullet"/>
      <w:lvlText w:val=""/>
      <w:lvlJc w:val="left"/>
      <w:pPr>
        <w:tabs>
          <w:tab w:val="num" w:pos="0"/>
        </w:tabs>
        <w:ind w:left="128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85C1856"/>
    <w:multiLevelType w:val="hybridMultilevel"/>
    <w:tmpl w:val="C3729A86"/>
    <w:lvl w:ilvl="0" w:tplc="B7D019B0">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A960092"/>
    <w:multiLevelType w:val="multilevel"/>
    <w:tmpl w:val="19B0C64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35DB4B36"/>
    <w:multiLevelType w:val="multilevel"/>
    <w:tmpl w:val="E62816C2"/>
    <w:lvl w:ilvl="0">
      <w:start w:val="1"/>
      <w:numFmt w:val="decimal"/>
      <w:lvlText w:val="%1."/>
      <w:lvlJc w:val="left"/>
      <w:pPr>
        <w:tabs>
          <w:tab w:val="num" w:pos="720"/>
        </w:tabs>
        <w:ind w:left="720" w:hanging="360"/>
      </w:pPr>
      <w:rPr>
        <w:rFonts w:ascii="Bookman Old Style" w:eastAsia="Times New Roman" w:hAnsi="Bookman Old Style" w:cs="Times New Roman"/>
        <w:sz w:val="20"/>
      </w:rPr>
    </w:lvl>
    <w:lvl w:ilvl="1">
      <w:start w:va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F24B26"/>
    <w:multiLevelType w:val="multilevel"/>
    <w:tmpl w:val="73D64AA6"/>
    <w:lvl w:ilvl="0">
      <w:start w:val="1"/>
      <w:numFmt w:val="decimal"/>
      <w:lvlText w:val="%1."/>
      <w:lvlJc w:val="left"/>
      <w:pPr>
        <w:tabs>
          <w:tab w:val="num" w:pos="0"/>
        </w:tabs>
        <w:ind w:left="927"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CFA71E7"/>
    <w:multiLevelType w:val="multilevel"/>
    <w:tmpl w:val="D7B2845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DA51426"/>
    <w:multiLevelType w:val="multilevel"/>
    <w:tmpl w:val="3AFA1AE8"/>
    <w:lvl w:ilvl="0">
      <w:start w:val="1"/>
      <w:numFmt w:val="bullet"/>
      <w:lvlText w:val=""/>
      <w:lvlJc w:val="left"/>
      <w:pPr>
        <w:tabs>
          <w:tab w:val="num" w:pos="0"/>
        </w:tabs>
        <w:ind w:left="128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3DCD28D2"/>
    <w:multiLevelType w:val="multilevel"/>
    <w:tmpl w:val="741A9710"/>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FE0030"/>
    <w:multiLevelType w:val="multilevel"/>
    <w:tmpl w:val="B7F81B94"/>
    <w:lvl w:ilvl="0">
      <w:start w:val="1"/>
      <w:numFmt w:val="decimal"/>
      <w:lvlText w:val="%1."/>
      <w:lvlJc w:val="left"/>
      <w:pPr>
        <w:tabs>
          <w:tab w:val="num" w:pos="0"/>
        </w:tabs>
        <w:ind w:left="1287"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40F700D0"/>
    <w:multiLevelType w:val="multilevel"/>
    <w:tmpl w:val="9F3C709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4DA1577B"/>
    <w:multiLevelType w:val="hybridMultilevel"/>
    <w:tmpl w:val="1574688A"/>
    <w:lvl w:ilvl="0" w:tplc="04050015">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E485994"/>
    <w:multiLevelType w:val="hybridMultilevel"/>
    <w:tmpl w:val="7C5A083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1501E2C"/>
    <w:multiLevelType w:val="hybridMultilevel"/>
    <w:tmpl w:val="61B4BB9C"/>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7" w15:restartNumberingAfterBreak="0">
    <w:nsid w:val="51AC091D"/>
    <w:multiLevelType w:val="multilevel"/>
    <w:tmpl w:val="8B1ACAC6"/>
    <w:lvl w:ilvl="0">
      <w:start w:val="1"/>
      <w:numFmt w:val="bullet"/>
      <w:lvlText w:val=""/>
      <w:lvlJc w:val="left"/>
      <w:pPr>
        <w:tabs>
          <w:tab w:val="num" w:pos="0"/>
        </w:tabs>
        <w:ind w:left="1287"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54593168"/>
    <w:multiLevelType w:val="hybridMultilevel"/>
    <w:tmpl w:val="7BE215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CA0DF1"/>
    <w:multiLevelType w:val="multilevel"/>
    <w:tmpl w:val="0050525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55DC1ED3"/>
    <w:multiLevelType w:val="hybridMultilevel"/>
    <w:tmpl w:val="8CAC0EC0"/>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1" w15:restartNumberingAfterBreak="0">
    <w:nsid w:val="5AFB1F4F"/>
    <w:multiLevelType w:val="multilevel"/>
    <w:tmpl w:val="6E26479C"/>
    <w:lvl w:ilvl="0">
      <w:start w:val="1"/>
      <w:numFmt w:val="decimal"/>
      <w:lvlText w:val="%1."/>
      <w:lvlJc w:val="left"/>
      <w:pPr>
        <w:tabs>
          <w:tab w:val="num" w:pos="720"/>
        </w:tabs>
        <w:ind w:left="720" w:hanging="360"/>
      </w:pPr>
      <w:rPr>
        <w:rFonts w:ascii="Bookman Old Style" w:eastAsia="Times New Roman" w:hAnsi="Bookman Old Style"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093738"/>
    <w:multiLevelType w:val="multilevel"/>
    <w:tmpl w:val="B4666382"/>
    <w:lvl w:ilvl="0">
      <w:start w:val="1"/>
      <w:numFmt w:val="decimal"/>
      <w:lvlText w:val="%1."/>
      <w:lvlJc w:val="left"/>
      <w:pPr>
        <w:tabs>
          <w:tab w:val="num" w:pos="720"/>
        </w:tabs>
        <w:ind w:left="720" w:hanging="360"/>
      </w:pPr>
      <w:rPr>
        <w:rFonts w:ascii="Bookman Old Style" w:eastAsia="Times New Roman" w:hAnsi="Bookman Old Style"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D0421F"/>
    <w:multiLevelType w:val="hybridMultilevel"/>
    <w:tmpl w:val="AFFE58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BD6451E"/>
    <w:multiLevelType w:val="multilevel"/>
    <w:tmpl w:val="AC560D2E"/>
    <w:lvl w:ilvl="0">
      <w:start w:val="1"/>
      <w:numFmt w:val="bullet"/>
      <w:lvlText w:val=""/>
      <w:lvlJc w:val="left"/>
      <w:pPr>
        <w:tabs>
          <w:tab w:val="num" w:pos="927"/>
        </w:tabs>
        <w:ind w:left="927" w:hanging="360"/>
      </w:pPr>
      <w:rPr>
        <w:rFonts w:ascii="Symbol" w:hAnsi="Symbol" w:cs="Symbol" w:hint="default"/>
      </w:rPr>
    </w:lvl>
    <w:lvl w:ilvl="1">
      <w:start w:val="1"/>
      <w:numFmt w:val="decimal"/>
      <w:lvlText w:val="%2."/>
      <w:lvlJc w:val="left"/>
      <w:pPr>
        <w:tabs>
          <w:tab w:val="num" w:pos="1287"/>
        </w:tabs>
        <w:ind w:left="1287" w:hanging="360"/>
      </w:pPr>
    </w:lvl>
    <w:lvl w:ilvl="2">
      <w:start w:val="1"/>
      <w:numFmt w:val="decimal"/>
      <w:lvlText w:val="%3."/>
      <w:lvlJc w:val="left"/>
      <w:pPr>
        <w:tabs>
          <w:tab w:val="num" w:pos="1647"/>
        </w:tabs>
        <w:ind w:left="1647" w:hanging="360"/>
      </w:pPr>
    </w:lvl>
    <w:lvl w:ilvl="3">
      <w:start w:val="1"/>
      <w:numFmt w:val="decimal"/>
      <w:lvlText w:val="%4."/>
      <w:lvlJc w:val="left"/>
      <w:pPr>
        <w:tabs>
          <w:tab w:val="num" w:pos="2007"/>
        </w:tabs>
        <w:ind w:left="2007" w:hanging="360"/>
      </w:pPr>
    </w:lvl>
    <w:lvl w:ilvl="4">
      <w:start w:val="1"/>
      <w:numFmt w:val="decimal"/>
      <w:lvlText w:val="%5."/>
      <w:lvlJc w:val="left"/>
      <w:pPr>
        <w:tabs>
          <w:tab w:val="num" w:pos="2367"/>
        </w:tabs>
        <w:ind w:left="2367" w:hanging="360"/>
      </w:pPr>
    </w:lvl>
    <w:lvl w:ilvl="5">
      <w:start w:val="1"/>
      <w:numFmt w:val="decimal"/>
      <w:lvlText w:val="%6."/>
      <w:lvlJc w:val="left"/>
      <w:pPr>
        <w:tabs>
          <w:tab w:val="num" w:pos="2727"/>
        </w:tabs>
        <w:ind w:left="2727" w:hanging="360"/>
      </w:pPr>
    </w:lvl>
    <w:lvl w:ilvl="6">
      <w:start w:val="1"/>
      <w:numFmt w:val="decimal"/>
      <w:lvlText w:val="%7."/>
      <w:lvlJc w:val="left"/>
      <w:pPr>
        <w:tabs>
          <w:tab w:val="num" w:pos="3087"/>
        </w:tabs>
        <w:ind w:left="3087" w:hanging="360"/>
      </w:pPr>
    </w:lvl>
    <w:lvl w:ilvl="7">
      <w:start w:val="1"/>
      <w:numFmt w:val="decimal"/>
      <w:lvlText w:val="%8."/>
      <w:lvlJc w:val="left"/>
      <w:pPr>
        <w:tabs>
          <w:tab w:val="num" w:pos="3447"/>
        </w:tabs>
        <w:ind w:left="3447" w:hanging="360"/>
      </w:pPr>
    </w:lvl>
    <w:lvl w:ilvl="8">
      <w:start w:val="1"/>
      <w:numFmt w:val="decimal"/>
      <w:lvlText w:val="%9."/>
      <w:lvlJc w:val="left"/>
      <w:pPr>
        <w:tabs>
          <w:tab w:val="num" w:pos="3807"/>
        </w:tabs>
        <w:ind w:left="3807" w:hanging="360"/>
      </w:pPr>
    </w:lvl>
  </w:abstractNum>
  <w:abstractNum w:abstractNumId="25" w15:restartNumberingAfterBreak="0">
    <w:nsid w:val="74E65AF3"/>
    <w:multiLevelType w:val="multilevel"/>
    <w:tmpl w:val="BA3C42BA"/>
    <w:lvl w:ilvl="0">
      <w:start w:val="1"/>
      <w:numFmt w:val="bullet"/>
      <w:lvlText w:val=""/>
      <w:lvlJc w:val="left"/>
      <w:pPr>
        <w:tabs>
          <w:tab w:val="num" w:pos="927"/>
        </w:tabs>
        <w:ind w:left="927" w:hanging="360"/>
      </w:pPr>
      <w:rPr>
        <w:rFonts w:ascii="Symbol" w:hAnsi="Symbol" w:cs="Symbol" w:hint="default"/>
      </w:rPr>
    </w:lvl>
    <w:lvl w:ilvl="1">
      <w:start w:val="1"/>
      <w:numFmt w:val="decimal"/>
      <w:lvlText w:val="%2."/>
      <w:lvlJc w:val="left"/>
      <w:pPr>
        <w:tabs>
          <w:tab w:val="num" w:pos="1287"/>
        </w:tabs>
        <w:ind w:left="1287" w:hanging="360"/>
      </w:pPr>
    </w:lvl>
    <w:lvl w:ilvl="2">
      <w:start w:val="1"/>
      <w:numFmt w:val="decimal"/>
      <w:lvlText w:val="%3."/>
      <w:lvlJc w:val="left"/>
      <w:pPr>
        <w:tabs>
          <w:tab w:val="num" w:pos="1647"/>
        </w:tabs>
        <w:ind w:left="1647" w:hanging="360"/>
      </w:pPr>
    </w:lvl>
    <w:lvl w:ilvl="3">
      <w:start w:val="1"/>
      <w:numFmt w:val="decimal"/>
      <w:lvlText w:val="%4."/>
      <w:lvlJc w:val="left"/>
      <w:pPr>
        <w:tabs>
          <w:tab w:val="num" w:pos="2007"/>
        </w:tabs>
        <w:ind w:left="2007" w:hanging="360"/>
      </w:pPr>
    </w:lvl>
    <w:lvl w:ilvl="4">
      <w:start w:val="1"/>
      <w:numFmt w:val="decimal"/>
      <w:lvlText w:val="%5."/>
      <w:lvlJc w:val="left"/>
      <w:pPr>
        <w:tabs>
          <w:tab w:val="num" w:pos="2367"/>
        </w:tabs>
        <w:ind w:left="2367" w:hanging="360"/>
      </w:pPr>
    </w:lvl>
    <w:lvl w:ilvl="5">
      <w:start w:val="1"/>
      <w:numFmt w:val="decimal"/>
      <w:lvlText w:val="%6."/>
      <w:lvlJc w:val="left"/>
      <w:pPr>
        <w:tabs>
          <w:tab w:val="num" w:pos="2727"/>
        </w:tabs>
        <w:ind w:left="2727" w:hanging="360"/>
      </w:pPr>
    </w:lvl>
    <w:lvl w:ilvl="6">
      <w:start w:val="1"/>
      <w:numFmt w:val="decimal"/>
      <w:lvlText w:val="%7."/>
      <w:lvlJc w:val="left"/>
      <w:pPr>
        <w:tabs>
          <w:tab w:val="num" w:pos="3087"/>
        </w:tabs>
        <w:ind w:left="3087" w:hanging="360"/>
      </w:pPr>
    </w:lvl>
    <w:lvl w:ilvl="7">
      <w:start w:val="1"/>
      <w:numFmt w:val="decimal"/>
      <w:lvlText w:val="%8."/>
      <w:lvlJc w:val="left"/>
      <w:pPr>
        <w:tabs>
          <w:tab w:val="num" w:pos="3447"/>
        </w:tabs>
        <w:ind w:left="3447" w:hanging="360"/>
      </w:pPr>
    </w:lvl>
    <w:lvl w:ilvl="8">
      <w:start w:val="1"/>
      <w:numFmt w:val="decimal"/>
      <w:lvlText w:val="%9."/>
      <w:lvlJc w:val="left"/>
      <w:pPr>
        <w:tabs>
          <w:tab w:val="num" w:pos="3807"/>
        </w:tabs>
        <w:ind w:left="3807" w:hanging="360"/>
      </w:pPr>
    </w:lvl>
  </w:abstractNum>
  <w:abstractNum w:abstractNumId="26" w15:restartNumberingAfterBreak="0">
    <w:nsid w:val="754D5E1D"/>
    <w:multiLevelType w:val="hybridMultilevel"/>
    <w:tmpl w:val="A056704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693111436">
    <w:abstractNumId w:val="5"/>
  </w:num>
  <w:num w:numId="2" w16cid:durableId="1239706033">
    <w:abstractNumId w:val="22"/>
  </w:num>
  <w:num w:numId="3" w16cid:durableId="466704665">
    <w:abstractNumId w:val="7"/>
  </w:num>
  <w:num w:numId="4" w16cid:durableId="1824813223">
    <w:abstractNumId w:val="11"/>
  </w:num>
  <w:num w:numId="5" w16cid:durableId="1657881168">
    <w:abstractNumId w:val="21"/>
  </w:num>
  <w:num w:numId="6" w16cid:durableId="763839473">
    <w:abstractNumId w:val="1"/>
  </w:num>
  <w:num w:numId="7" w16cid:durableId="77672867">
    <w:abstractNumId w:val="0"/>
  </w:num>
  <w:num w:numId="8" w16cid:durableId="97995524">
    <w:abstractNumId w:val="14"/>
  </w:num>
  <w:num w:numId="9" w16cid:durableId="1447116151">
    <w:abstractNumId w:val="15"/>
  </w:num>
  <w:num w:numId="10" w16cid:durableId="817066393">
    <w:abstractNumId w:val="23"/>
  </w:num>
  <w:num w:numId="11" w16cid:durableId="1829592313">
    <w:abstractNumId w:val="26"/>
  </w:num>
  <w:num w:numId="12" w16cid:durableId="824928401">
    <w:abstractNumId w:val="20"/>
  </w:num>
  <w:num w:numId="13" w16cid:durableId="640581015">
    <w:abstractNumId w:val="16"/>
  </w:num>
  <w:num w:numId="14" w16cid:durableId="845557227">
    <w:abstractNumId w:val="8"/>
  </w:num>
  <w:num w:numId="15" w16cid:durableId="1722169012">
    <w:abstractNumId w:val="4"/>
  </w:num>
  <w:num w:numId="16" w16cid:durableId="1225485921">
    <w:abstractNumId w:val="10"/>
  </w:num>
  <w:num w:numId="17" w16cid:durableId="967517165">
    <w:abstractNumId w:val="13"/>
  </w:num>
  <w:num w:numId="18" w16cid:durableId="1733768946">
    <w:abstractNumId w:val="24"/>
  </w:num>
  <w:num w:numId="19" w16cid:durableId="2019574297">
    <w:abstractNumId w:val="12"/>
  </w:num>
  <w:num w:numId="20" w16cid:durableId="1909680554">
    <w:abstractNumId w:val="25"/>
  </w:num>
  <w:num w:numId="21" w16cid:durableId="279118289">
    <w:abstractNumId w:val="17"/>
  </w:num>
  <w:num w:numId="22" w16cid:durableId="874581433">
    <w:abstractNumId w:val="9"/>
  </w:num>
  <w:num w:numId="23" w16cid:durableId="833227909">
    <w:abstractNumId w:val="3"/>
  </w:num>
  <w:num w:numId="24" w16cid:durableId="1767848844">
    <w:abstractNumId w:val="6"/>
  </w:num>
  <w:num w:numId="25" w16cid:durableId="1280794097">
    <w:abstractNumId w:val="2"/>
  </w:num>
  <w:num w:numId="26" w16cid:durableId="772551977">
    <w:abstractNumId w:val="19"/>
  </w:num>
  <w:num w:numId="27" w16cid:durableId="16197950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FD4"/>
    <w:rsid w:val="00064B58"/>
    <w:rsid w:val="00095786"/>
    <w:rsid w:val="00104895"/>
    <w:rsid w:val="001F63E6"/>
    <w:rsid w:val="00315D3D"/>
    <w:rsid w:val="00326520"/>
    <w:rsid w:val="00376CFC"/>
    <w:rsid w:val="00407A9C"/>
    <w:rsid w:val="00541A5D"/>
    <w:rsid w:val="008C5FD4"/>
    <w:rsid w:val="0091709F"/>
    <w:rsid w:val="00A25B6E"/>
    <w:rsid w:val="00D74C8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4:docId w14:val="069F540F"/>
  <w15:chartTrackingRefBased/>
  <w15:docId w15:val="{F20ABE29-C1C0-5149-A82D-9C701042B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5FD4"/>
    <w:pPr>
      <w:spacing w:line="259" w:lineRule="auto"/>
    </w:pPr>
    <w:rPr>
      <w:sz w:val="22"/>
      <w:szCs w:val="22"/>
      <w:lang w:val="en-US"/>
    </w:rPr>
  </w:style>
  <w:style w:type="paragraph" w:styleId="Heading1">
    <w:name w:val="heading 1"/>
    <w:basedOn w:val="Normal"/>
    <w:next w:val="Normal"/>
    <w:link w:val="Heading1Char"/>
    <w:uiPriority w:val="9"/>
    <w:qFormat/>
    <w:rsid w:val="008C5F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C5F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5F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5F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C5F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C5F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5F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5F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5F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5F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C5F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5F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5F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5F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5F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5F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5F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5FD4"/>
    <w:rPr>
      <w:rFonts w:eastAsiaTheme="majorEastAsia" w:cstheme="majorBidi"/>
      <w:color w:val="272727" w:themeColor="text1" w:themeTint="D8"/>
    </w:rPr>
  </w:style>
  <w:style w:type="paragraph" w:styleId="Title">
    <w:name w:val="Title"/>
    <w:basedOn w:val="Normal"/>
    <w:next w:val="Normal"/>
    <w:link w:val="TitleChar"/>
    <w:uiPriority w:val="10"/>
    <w:qFormat/>
    <w:rsid w:val="008C5F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5F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5F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5F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5FD4"/>
    <w:pPr>
      <w:spacing w:before="160"/>
      <w:jc w:val="center"/>
    </w:pPr>
    <w:rPr>
      <w:i/>
      <w:iCs/>
      <w:color w:val="404040" w:themeColor="text1" w:themeTint="BF"/>
    </w:rPr>
  </w:style>
  <w:style w:type="character" w:customStyle="1" w:styleId="QuoteChar">
    <w:name w:val="Quote Char"/>
    <w:basedOn w:val="DefaultParagraphFont"/>
    <w:link w:val="Quote"/>
    <w:uiPriority w:val="29"/>
    <w:rsid w:val="008C5FD4"/>
    <w:rPr>
      <w:i/>
      <w:iCs/>
      <w:color w:val="404040" w:themeColor="text1" w:themeTint="BF"/>
    </w:rPr>
  </w:style>
  <w:style w:type="paragraph" w:styleId="ListParagraph">
    <w:name w:val="List Paragraph"/>
    <w:aliases w:val="References,Bullets,Paragraphe  revu,List Paragraph (numbered (a)),Numbered List Paragraph,Liste 1,List Paragraph1,List Bullet Mary,Table/Figure Heading,En tête 1,Lapis Bulleted List,Dot pt,F5 List Paragraph,No Spacing1,L,Ha"/>
    <w:basedOn w:val="Normal"/>
    <w:link w:val="ListParagraphChar"/>
    <w:uiPriority w:val="34"/>
    <w:qFormat/>
    <w:rsid w:val="008C5FD4"/>
    <w:pPr>
      <w:ind w:left="720"/>
      <w:contextualSpacing/>
    </w:pPr>
  </w:style>
  <w:style w:type="character" w:styleId="IntenseEmphasis">
    <w:name w:val="Intense Emphasis"/>
    <w:basedOn w:val="DefaultParagraphFont"/>
    <w:uiPriority w:val="21"/>
    <w:qFormat/>
    <w:rsid w:val="008C5FD4"/>
    <w:rPr>
      <w:i/>
      <w:iCs/>
      <w:color w:val="0F4761" w:themeColor="accent1" w:themeShade="BF"/>
    </w:rPr>
  </w:style>
  <w:style w:type="paragraph" w:styleId="IntenseQuote">
    <w:name w:val="Intense Quote"/>
    <w:basedOn w:val="Normal"/>
    <w:next w:val="Normal"/>
    <w:link w:val="IntenseQuoteChar"/>
    <w:uiPriority w:val="30"/>
    <w:qFormat/>
    <w:rsid w:val="008C5F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5FD4"/>
    <w:rPr>
      <w:i/>
      <w:iCs/>
      <w:color w:val="0F4761" w:themeColor="accent1" w:themeShade="BF"/>
    </w:rPr>
  </w:style>
  <w:style w:type="character" w:styleId="IntenseReference">
    <w:name w:val="Intense Reference"/>
    <w:basedOn w:val="DefaultParagraphFont"/>
    <w:uiPriority w:val="32"/>
    <w:qFormat/>
    <w:rsid w:val="008C5FD4"/>
    <w:rPr>
      <w:b/>
      <w:bCs/>
      <w:smallCaps/>
      <w:color w:val="0F4761" w:themeColor="accent1" w:themeShade="BF"/>
      <w:spacing w:val="5"/>
    </w:rPr>
  </w:style>
  <w:style w:type="paragraph" w:styleId="Header">
    <w:name w:val="header"/>
    <w:basedOn w:val="Normal"/>
    <w:link w:val="HeaderChar"/>
    <w:uiPriority w:val="99"/>
    <w:unhideWhenUsed/>
    <w:rsid w:val="008C5F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5FD4"/>
    <w:rPr>
      <w:sz w:val="22"/>
      <w:szCs w:val="22"/>
      <w:lang w:val="en-US"/>
    </w:rPr>
  </w:style>
  <w:style w:type="paragraph" w:styleId="Footer">
    <w:name w:val="footer"/>
    <w:basedOn w:val="Normal"/>
    <w:link w:val="FooterChar"/>
    <w:uiPriority w:val="99"/>
    <w:unhideWhenUsed/>
    <w:rsid w:val="008C5F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5FD4"/>
    <w:rPr>
      <w:sz w:val="22"/>
      <w:szCs w:val="22"/>
      <w:lang w:val="en-US"/>
    </w:rPr>
  </w:style>
  <w:style w:type="character" w:styleId="PageNumber">
    <w:name w:val="page number"/>
    <w:basedOn w:val="DefaultParagraphFont"/>
    <w:uiPriority w:val="99"/>
    <w:semiHidden/>
    <w:unhideWhenUsed/>
    <w:rsid w:val="008C5FD4"/>
  </w:style>
  <w:style w:type="paragraph" w:styleId="FootnoteText">
    <w:name w:val="footnote text"/>
    <w:aliases w:val="Geneva 9,Font: Geneva 9,Boston 10,f,single space,footnote text,Footnote,otnote Text,ft,Char Char Char Char,Fußnote,ADB Char Char,ADB Char Char Char,ADB Char Char Char Char Char Char Char,ADB Char Char Char Char Char,FOOTNOTES,fn,ADB"/>
    <w:basedOn w:val="Normal"/>
    <w:link w:val="FootnoteTextChar"/>
    <w:uiPriority w:val="99"/>
    <w:unhideWhenUsed/>
    <w:rsid w:val="008C5FD4"/>
    <w:pPr>
      <w:spacing w:after="0" w:line="240" w:lineRule="auto"/>
    </w:pPr>
    <w:rPr>
      <w:kern w:val="0"/>
      <w:sz w:val="20"/>
      <w:szCs w:val="20"/>
      <w14:ligatures w14:val="none"/>
    </w:rPr>
  </w:style>
  <w:style w:type="character" w:customStyle="1" w:styleId="FootnoteTextChar">
    <w:name w:val="Footnote Text Char"/>
    <w:aliases w:val="Geneva 9 Char,Font: Geneva 9 Char,Boston 10 Char,f Char,single space Char,footnote text Char,Footnote Char,otnote Text Char,ft Char,Char Char Char Char Char,Fußnote Char,ADB Char Char Char1,ADB Char Char Char Char,FOOTNOTES Char"/>
    <w:basedOn w:val="DefaultParagraphFont"/>
    <w:link w:val="FootnoteText"/>
    <w:uiPriority w:val="99"/>
    <w:rsid w:val="008C5FD4"/>
    <w:rPr>
      <w:kern w:val="0"/>
      <w:sz w:val="20"/>
      <w:szCs w:val="20"/>
      <w:lang w:val="en-US"/>
      <w14:ligatures w14:val="none"/>
    </w:rPr>
  </w:style>
  <w:style w:type="character" w:styleId="FootnoteReference">
    <w:name w:val="footnote reference"/>
    <w:aliases w:val="BVI fnr,BVI fnr Car Car,BVI fnr Car,BVI fnr Car Car Car Car,BVI fnr Car Car Car Car Char,16 Point,Superscript 6 Point,ftref,Superscript 6 Point + 11 pt,Footnote Reference Number,Footnote text,Footnote Reference Char Char Char,fr"/>
    <w:basedOn w:val="DefaultParagraphFont"/>
    <w:link w:val="Char2"/>
    <w:uiPriority w:val="99"/>
    <w:unhideWhenUsed/>
    <w:rsid w:val="008C5FD4"/>
    <w:rPr>
      <w:vertAlign w:val="superscript"/>
    </w:rPr>
  </w:style>
  <w:style w:type="character" w:customStyle="1" w:styleId="ListParagraphChar">
    <w:name w:val="List Paragraph Char"/>
    <w:aliases w:val="References Char,Bullets Char,Paragraphe  revu Char,List Paragraph (numbered (a)) Char,Numbered List Paragraph Char,Liste 1 Char,List Paragraph1 Char,List Bullet Mary Char,Table/Figure Heading Char,En tête 1 Char,Dot pt Char,L Char"/>
    <w:link w:val="ListParagraph"/>
    <w:uiPriority w:val="34"/>
    <w:qFormat/>
    <w:rsid w:val="008C5FD4"/>
  </w:style>
  <w:style w:type="paragraph" w:customStyle="1" w:styleId="Char2">
    <w:name w:val="Char2"/>
    <w:basedOn w:val="Normal"/>
    <w:link w:val="FootnoteReference"/>
    <w:uiPriority w:val="99"/>
    <w:rsid w:val="008C5FD4"/>
    <w:pPr>
      <w:spacing w:line="240" w:lineRule="exact"/>
      <w:jc w:val="both"/>
    </w:pPr>
    <w:rPr>
      <w:sz w:val="24"/>
      <w:szCs w:val="24"/>
      <w:vertAlign w:val="superscript"/>
      <w:lang w:val="en-ZA"/>
    </w:rPr>
  </w:style>
  <w:style w:type="table" w:styleId="TableGrid">
    <w:name w:val="Table Grid"/>
    <w:basedOn w:val="TableNormal"/>
    <w:uiPriority w:val="59"/>
    <w:rsid w:val="008C5FD4"/>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1">
    <w:name w:val="Mřížka tabulky1"/>
    <w:basedOn w:val="TableNormal"/>
    <w:next w:val="TableGrid"/>
    <w:uiPriority w:val="39"/>
    <w:rsid w:val="008C5FD4"/>
    <w:pPr>
      <w:spacing w:after="0" w:line="240" w:lineRule="auto"/>
    </w:pPr>
    <w:rPr>
      <w:rFonts w:eastAsia="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C5FD4"/>
    <w:pPr>
      <w:spacing w:after="200" w:line="240" w:lineRule="auto"/>
    </w:pPr>
    <w:rPr>
      <w:rFonts w:eastAsiaTheme="minorEastAsia"/>
      <w:i/>
      <w:iCs/>
      <w:color w:val="0E2841" w:themeColor="text2"/>
      <w:kern w:val="0"/>
      <w:sz w:val="18"/>
      <w:szCs w:val="18"/>
      <w14:ligatures w14:val="none"/>
    </w:rPr>
  </w:style>
  <w:style w:type="paragraph" w:styleId="TOCHeading">
    <w:name w:val="TOC Heading"/>
    <w:basedOn w:val="Heading1"/>
    <w:next w:val="Normal"/>
    <w:link w:val="TOCHeadingChar"/>
    <w:uiPriority w:val="39"/>
    <w:unhideWhenUsed/>
    <w:qFormat/>
    <w:rsid w:val="008C5FD4"/>
    <w:pPr>
      <w:keepNext w:val="0"/>
      <w:keepLines w:val="0"/>
      <w:pBdr>
        <w:top w:val="single" w:sz="24" w:space="0" w:color="156082" w:themeColor="accent1"/>
        <w:left w:val="single" w:sz="24" w:space="0" w:color="156082" w:themeColor="accent1"/>
        <w:bottom w:val="single" w:sz="24" w:space="0" w:color="156082" w:themeColor="accent1"/>
        <w:right w:val="single" w:sz="24" w:space="0" w:color="156082" w:themeColor="accent1"/>
      </w:pBdr>
      <w:shd w:val="clear" w:color="auto" w:fill="156082" w:themeFill="accent1"/>
      <w:spacing w:before="100" w:after="0" w:line="276" w:lineRule="auto"/>
      <w:outlineLvl w:val="9"/>
    </w:pPr>
    <w:rPr>
      <w:rFonts w:asciiTheme="minorHAnsi" w:eastAsiaTheme="minorEastAsia" w:hAnsiTheme="minorHAnsi" w:cstheme="minorBidi"/>
      <w:caps/>
      <w:color w:val="FFFFFF" w:themeColor="background1"/>
      <w:spacing w:val="15"/>
      <w:kern w:val="0"/>
      <w:sz w:val="22"/>
      <w:szCs w:val="22"/>
      <w14:ligatures w14:val="none"/>
    </w:rPr>
  </w:style>
  <w:style w:type="paragraph" w:styleId="TOC2">
    <w:name w:val="toc 2"/>
    <w:basedOn w:val="Normal"/>
    <w:next w:val="Normal"/>
    <w:autoRedefine/>
    <w:uiPriority w:val="39"/>
    <w:unhideWhenUsed/>
    <w:rsid w:val="008C5FD4"/>
    <w:pPr>
      <w:spacing w:after="0"/>
      <w:ind w:left="220"/>
    </w:pPr>
    <w:rPr>
      <w:smallCaps/>
      <w:sz w:val="20"/>
      <w:szCs w:val="20"/>
    </w:rPr>
  </w:style>
  <w:style w:type="character" w:styleId="Hyperlink">
    <w:name w:val="Hyperlink"/>
    <w:basedOn w:val="DefaultParagraphFont"/>
    <w:uiPriority w:val="99"/>
    <w:unhideWhenUsed/>
    <w:rsid w:val="008C5FD4"/>
    <w:rPr>
      <w:color w:val="467886" w:themeColor="hyperlink"/>
      <w:u w:val="single"/>
    </w:rPr>
  </w:style>
  <w:style w:type="paragraph" w:styleId="TOC1">
    <w:name w:val="toc 1"/>
    <w:basedOn w:val="Normal"/>
    <w:next w:val="Normal"/>
    <w:autoRedefine/>
    <w:uiPriority w:val="39"/>
    <w:unhideWhenUsed/>
    <w:rsid w:val="008C5FD4"/>
    <w:pPr>
      <w:spacing w:before="120" w:after="120"/>
    </w:pPr>
    <w:rPr>
      <w:b/>
      <w:bCs/>
      <w:caps/>
      <w:sz w:val="20"/>
      <w:szCs w:val="20"/>
    </w:rPr>
  </w:style>
  <w:style w:type="paragraph" w:styleId="TOC3">
    <w:name w:val="toc 3"/>
    <w:basedOn w:val="Normal"/>
    <w:next w:val="Normal"/>
    <w:autoRedefine/>
    <w:uiPriority w:val="39"/>
    <w:unhideWhenUsed/>
    <w:rsid w:val="008C5FD4"/>
    <w:pPr>
      <w:spacing w:after="0"/>
      <w:ind w:left="440"/>
    </w:pPr>
    <w:rPr>
      <w:i/>
      <w:iCs/>
      <w:sz w:val="20"/>
      <w:szCs w:val="20"/>
    </w:rPr>
  </w:style>
  <w:style w:type="paragraph" w:styleId="TOC4">
    <w:name w:val="toc 4"/>
    <w:basedOn w:val="Normal"/>
    <w:next w:val="Normal"/>
    <w:autoRedefine/>
    <w:uiPriority w:val="39"/>
    <w:unhideWhenUsed/>
    <w:rsid w:val="008C5FD4"/>
    <w:pPr>
      <w:spacing w:after="0"/>
      <w:ind w:left="660"/>
    </w:pPr>
    <w:rPr>
      <w:sz w:val="18"/>
      <w:szCs w:val="18"/>
    </w:rPr>
  </w:style>
  <w:style w:type="paragraph" w:styleId="TOC5">
    <w:name w:val="toc 5"/>
    <w:basedOn w:val="Normal"/>
    <w:next w:val="Normal"/>
    <w:autoRedefine/>
    <w:uiPriority w:val="39"/>
    <w:unhideWhenUsed/>
    <w:rsid w:val="008C5FD4"/>
    <w:pPr>
      <w:spacing w:after="0"/>
      <w:ind w:left="880"/>
    </w:pPr>
    <w:rPr>
      <w:sz w:val="18"/>
      <w:szCs w:val="18"/>
    </w:rPr>
  </w:style>
  <w:style w:type="paragraph" w:styleId="TOC6">
    <w:name w:val="toc 6"/>
    <w:basedOn w:val="Normal"/>
    <w:next w:val="Normal"/>
    <w:autoRedefine/>
    <w:uiPriority w:val="39"/>
    <w:unhideWhenUsed/>
    <w:rsid w:val="008C5FD4"/>
    <w:pPr>
      <w:spacing w:after="0"/>
      <w:ind w:left="1100"/>
    </w:pPr>
    <w:rPr>
      <w:sz w:val="18"/>
      <w:szCs w:val="18"/>
    </w:rPr>
  </w:style>
  <w:style w:type="paragraph" w:styleId="TOC7">
    <w:name w:val="toc 7"/>
    <w:basedOn w:val="Normal"/>
    <w:next w:val="Normal"/>
    <w:autoRedefine/>
    <w:uiPriority w:val="39"/>
    <w:unhideWhenUsed/>
    <w:rsid w:val="008C5FD4"/>
    <w:pPr>
      <w:spacing w:after="0"/>
      <w:ind w:left="1320"/>
    </w:pPr>
    <w:rPr>
      <w:sz w:val="18"/>
      <w:szCs w:val="18"/>
    </w:rPr>
  </w:style>
  <w:style w:type="paragraph" w:styleId="TOC8">
    <w:name w:val="toc 8"/>
    <w:basedOn w:val="Normal"/>
    <w:next w:val="Normal"/>
    <w:autoRedefine/>
    <w:uiPriority w:val="39"/>
    <w:unhideWhenUsed/>
    <w:rsid w:val="008C5FD4"/>
    <w:pPr>
      <w:spacing w:after="0"/>
      <w:ind w:left="1540"/>
    </w:pPr>
    <w:rPr>
      <w:sz w:val="18"/>
      <w:szCs w:val="18"/>
    </w:rPr>
  </w:style>
  <w:style w:type="paragraph" w:styleId="TOC9">
    <w:name w:val="toc 9"/>
    <w:basedOn w:val="Normal"/>
    <w:next w:val="Normal"/>
    <w:autoRedefine/>
    <w:uiPriority w:val="39"/>
    <w:unhideWhenUsed/>
    <w:rsid w:val="008C5FD4"/>
    <w:pPr>
      <w:spacing w:after="0"/>
      <w:ind w:left="1760"/>
    </w:pPr>
    <w:rPr>
      <w:sz w:val="18"/>
      <w:szCs w:val="18"/>
    </w:rPr>
  </w:style>
  <w:style w:type="table" w:styleId="GridTable5Dark-Accent4">
    <w:name w:val="Grid Table 5 Dark Accent 4"/>
    <w:basedOn w:val="TableNormal"/>
    <w:uiPriority w:val="50"/>
    <w:rsid w:val="000957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GridTable5Dark-Accent1">
    <w:name w:val="Grid Table 5 Dark Accent 1"/>
    <w:basedOn w:val="TableNormal"/>
    <w:uiPriority w:val="50"/>
    <w:rsid w:val="0009578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ListTable4-Accent1">
    <w:name w:val="List Table 4 Accent 1"/>
    <w:basedOn w:val="TableNormal"/>
    <w:uiPriority w:val="49"/>
    <w:rsid w:val="00095786"/>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5Dark-Accent1">
    <w:name w:val="List Table 5 Dark Accent 1"/>
    <w:basedOn w:val="TableNormal"/>
    <w:uiPriority w:val="50"/>
    <w:rsid w:val="00095786"/>
    <w:pPr>
      <w:spacing w:after="0" w:line="240" w:lineRule="auto"/>
    </w:pPr>
    <w:rPr>
      <w:color w:val="FFFFFF" w:themeColor="background1"/>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NoSpacing">
    <w:name w:val="No Spacing"/>
    <w:link w:val="NoSpacingChar"/>
    <w:uiPriority w:val="1"/>
    <w:qFormat/>
    <w:rsid w:val="00376CFC"/>
    <w:pPr>
      <w:spacing w:after="0" w:line="240" w:lineRule="auto"/>
    </w:pPr>
    <w:rPr>
      <w:rFonts w:eastAsiaTheme="minorEastAsia"/>
      <w:kern w:val="0"/>
      <w:sz w:val="22"/>
      <w:szCs w:val="22"/>
      <w:lang w:val="en-US" w:eastAsia="zh-CN"/>
      <w14:ligatures w14:val="none"/>
    </w:rPr>
  </w:style>
  <w:style w:type="character" w:customStyle="1" w:styleId="NoSpacingChar">
    <w:name w:val="No Spacing Char"/>
    <w:basedOn w:val="DefaultParagraphFont"/>
    <w:link w:val="NoSpacing"/>
    <w:uiPriority w:val="1"/>
    <w:rsid w:val="00376CFC"/>
    <w:rPr>
      <w:rFonts w:eastAsiaTheme="minorEastAsia"/>
      <w:kern w:val="0"/>
      <w:sz w:val="22"/>
      <w:szCs w:val="22"/>
      <w:lang w:val="en-US" w:eastAsia="zh-CN"/>
      <w14:ligatures w14:val="none"/>
    </w:rPr>
  </w:style>
  <w:style w:type="character" w:customStyle="1" w:styleId="Standardnpsmoodstavce1">
    <w:name w:val="Standardní písmo odstavce1"/>
    <w:qFormat/>
    <w:rsid w:val="00D74C89"/>
  </w:style>
  <w:style w:type="character" w:customStyle="1" w:styleId="WW8Num1z0">
    <w:name w:val="WW8Num1z0"/>
    <w:qFormat/>
    <w:rsid w:val="00D74C89"/>
    <w:rPr>
      <w:rFonts w:ascii="Times New Roman" w:hAnsi="Times New Roman" w:cs="Times New Roman"/>
    </w:rPr>
  </w:style>
  <w:style w:type="character" w:customStyle="1" w:styleId="WW8Num2z0">
    <w:name w:val="WW8Num2z0"/>
    <w:qFormat/>
    <w:rsid w:val="00D74C89"/>
    <w:rPr>
      <w:rFonts w:ascii="Symbol" w:hAnsi="Symbol" w:cs="Symbol"/>
    </w:rPr>
  </w:style>
  <w:style w:type="character" w:customStyle="1" w:styleId="WW8Num3z0">
    <w:name w:val="WW8Num3z0"/>
    <w:qFormat/>
    <w:rsid w:val="00D74C89"/>
    <w:rPr>
      <w:rFonts w:ascii="Times New Roman" w:hAnsi="Times New Roman" w:cs="Times New Roman"/>
    </w:rPr>
  </w:style>
  <w:style w:type="character" w:customStyle="1" w:styleId="WW8Num4z0">
    <w:name w:val="WW8Num4z0"/>
    <w:qFormat/>
    <w:rsid w:val="00D74C89"/>
    <w:rPr>
      <w:rFonts w:ascii="Symbol" w:hAnsi="Symbol" w:cs="OpenSymbol"/>
      <w:color w:val="000000"/>
      <w:sz w:val="24"/>
      <w:szCs w:val="24"/>
      <w:shd w:val="clear" w:color="auto" w:fill="auto"/>
      <w:lang w:val="en-US" w:eastAsia="zh-CN" w:bidi="hi-IN"/>
    </w:rPr>
  </w:style>
  <w:style w:type="character" w:customStyle="1" w:styleId="WW8Num4z1">
    <w:name w:val="WW8Num4z1"/>
    <w:qFormat/>
    <w:rsid w:val="00D74C89"/>
    <w:rPr>
      <w:rFonts w:ascii="OpenSymbol" w:hAnsi="OpenSymbol" w:cs="OpenSymbol"/>
    </w:rPr>
  </w:style>
  <w:style w:type="character" w:customStyle="1" w:styleId="WW8Num5z0">
    <w:name w:val="WW8Num5z0"/>
    <w:qFormat/>
    <w:rsid w:val="00D74C89"/>
  </w:style>
  <w:style w:type="character" w:customStyle="1" w:styleId="WW8Num5z1">
    <w:name w:val="WW8Num5z1"/>
    <w:qFormat/>
    <w:rsid w:val="00D74C89"/>
  </w:style>
  <w:style w:type="character" w:customStyle="1" w:styleId="WW8Num5z2">
    <w:name w:val="WW8Num5z2"/>
    <w:qFormat/>
    <w:rsid w:val="00D74C89"/>
  </w:style>
  <w:style w:type="character" w:customStyle="1" w:styleId="WW8Num5z3">
    <w:name w:val="WW8Num5z3"/>
    <w:qFormat/>
    <w:rsid w:val="00D74C89"/>
  </w:style>
  <w:style w:type="character" w:customStyle="1" w:styleId="WW8Num5z4">
    <w:name w:val="WW8Num5z4"/>
    <w:qFormat/>
    <w:rsid w:val="00D74C89"/>
  </w:style>
  <w:style w:type="character" w:customStyle="1" w:styleId="WW8Num5z5">
    <w:name w:val="WW8Num5z5"/>
    <w:qFormat/>
    <w:rsid w:val="00D74C89"/>
  </w:style>
  <w:style w:type="character" w:customStyle="1" w:styleId="WW8Num5z6">
    <w:name w:val="WW8Num5z6"/>
    <w:qFormat/>
    <w:rsid w:val="00D74C89"/>
  </w:style>
  <w:style w:type="character" w:customStyle="1" w:styleId="WW8Num5z7">
    <w:name w:val="WW8Num5z7"/>
    <w:qFormat/>
    <w:rsid w:val="00D74C89"/>
  </w:style>
  <w:style w:type="character" w:customStyle="1" w:styleId="WW8Num5z8">
    <w:name w:val="WW8Num5z8"/>
    <w:qFormat/>
    <w:rsid w:val="00D74C89"/>
  </w:style>
  <w:style w:type="character" w:customStyle="1" w:styleId="WW8Num6z0">
    <w:name w:val="WW8Num6z0"/>
    <w:qFormat/>
    <w:rsid w:val="00D74C89"/>
  </w:style>
  <w:style w:type="character" w:customStyle="1" w:styleId="WW8Num6z1">
    <w:name w:val="WW8Num6z1"/>
    <w:qFormat/>
    <w:rsid w:val="00D74C89"/>
  </w:style>
  <w:style w:type="character" w:customStyle="1" w:styleId="WW8Num6z2">
    <w:name w:val="WW8Num6z2"/>
    <w:qFormat/>
    <w:rsid w:val="00D74C89"/>
  </w:style>
  <w:style w:type="character" w:customStyle="1" w:styleId="WW8Num6z3">
    <w:name w:val="WW8Num6z3"/>
    <w:qFormat/>
    <w:rsid w:val="00D74C89"/>
  </w:style>
  <w:style w:type="character" w:customStyle="1" w:styleId="WW8Num6z4">
    <w:name w:val="WW8Num6z4"/>
    <w:qFormat/>
    <w:rsid w:val="00D74C89"/>
  </w:style>
  <w:style w:type="character" w:customStyle="1" w:styleId="WW8Num6z5">
    <w:name w:val="WW8Num6z5"/>
    <w:qFormat/>
    <w:rsid w:val="00D74C89"/>
  </w:style>
  <w:style w:type="character" w:customStyle="1" w:styleId="WW8Num6z6">
    <w:name w:val="WW8Num6z6"/>
    <w:qFormat/>
    <w:rsid w:val="00D74C89"/>
  </w:style>
  <w:style w:type="character" w:customStyle="1" w:styleId="WW8Num6z7">
    <w:name w:val="WW8Num6z7"/>
    <w:qFormat/>
    <w:rsid w:val="00D74C89"/>
  </w:style>
  <w:style w:type="character" w:customStyle="1" w:styleId="WW8Num6z8">
    <w:name w:val="WW8Num6z8"/>
    <w:qFormat/>
    <w:rsid w:val="00D74C89"/>
  </w:style>
  <w:style w:type="character" w:customStyle="1" w:styleId="WW8Num7z0">
    <w:name w:val="WW8Num7z0"/>
    <w:qFormat/>
    <w:rsid w:val="00D74C89"/>
    <w:rPr>
      <w:rFonts w:ascii="Symbol" w:hAnsi="Symbol" w:cs="Symbol"/>
    </w:rPr>
  </w:style>
  <w:style w:type="character" w:customStyle="1" w:styleId="WW8Num7z1">
    <w:name w:val="WW8Num7z1"/>
    <w:qFormat/>
    <w:rsid w:val="00D74C89"/>
    <w:rPr>
      <w:rFonts w:ascii="Courier New" w:hAnsi="Courier New" w:cs="Courier New"/>
    </w:rPr>
  </w:style>
  <w:style w:type="character" w:customStyle="1" w:styleId="WW8Num7z2">
    <w:name w:val="WW8Num7z2"/>
    <w:qFormat/>
    <w:rsid w:val="00D74C89"/>
    <w:rPr>
      <w:rFonts w:ascii="Wingdings" w:hAnsi="Wingdings" w:cs="Wingdings"/>
    </w:rPr>
  </w:style>
  <w:style w:type="character" w:customStyle="1" w:styleId="WW8Num8z0">
    <w:name w:val="WW8Num8z0"/>
    <w:qFormat/>
    <w:rsid w:val="00D74C89"/>
  </w:style>
  <w:style w:type="character" w:customStyle="1" w:styleId="WW8Num8z1">
    <w:name w:val="WW8Num8z1"/>
    <w:qFormat/>
    <w:rsid w:val="00D74C89"/>
  </w:style>
  <w:style w:type="character" w:customStyle="1" w:styleId="WW8Num8z2">
    <w:name w:val="WW8Num8z2"/>
    <w:qFormat/>
    <w:rsid w:val="00D74C89"/>
  </w:style>
  <w:style w:type="character" w:customStyle="1" w:styleId="WW8Num8z3">
    <w:name w:val="WW8Num8z3"/>
    <w:qFormat/>
    <w:rsid w:val="00D74C89"/>
  </w:style>
  <w:style w:type="character" w:customStyle="1" w:styleId="WW8Num8z4">
    <w:name w:val="WW8Num8z4"/>
    <w:qFormat/>
    <w:rsid w:val="00D74C89"/>
  </w:style>
  <w:style w:type="character" w:customStyle="1" w:styleId="WW8Num8z5">
    <w:name w:val="WW8Num8z5"/>
    <w:qFormat/>
    <w:rsid w:val="00D74C89"/>
  </w:style>
  <w:style w:type="character" w:customStyle="1" w:styleId="WW8Num8z6">
    <w:name w:val="WW8Num8z6"/>
    <w:qFormat/>
    <w:rsid w:val="00D74C89"/>
  </w:style>
  <w:style w:type="character" w:customStyle="1" w:styleId="WW8Num8z7">
    <w:name w:val="WW8Num8z7"/>
    <w:qFormat/>
    <w:rsid w:val="00D74C89"/>
  </w:style>
  <w:style w:type="character" w:customStyle="1" w:styleId="WW8Num8z8">
    <w:name w:val="WW8Num8z8"/>
    <w:qFormat/>
    <w:rsid w:val="00D74C89"/>
  </w:style>
  <w:style w:type="character" w:customStyle="1" w:styleId="WW8Num9z0">
    <w:name w:val="WW8Num9z0"/>
    <w:qFormat/>
    <w:rsid w:val="00D74C89"/>
    <w:rPr>
      <w:rFonts w:ascii="Symbol" w:hAnsi="Symbol" w:cs="Symbol"/>
    </w:rPr>
  </w:style>
  <w:style w:type="character" w:customStyle="1" w:styleId="WW8Num9z1">
    <w:name w:val="WW8Num9z1"/>
    <w:qFormat/>
    <w:rsid w:val="00D74C89"/>
    <w:rPr>
      <w:rFonts w:ascii="Courier New" w:hAnsi="Courier New" w:cs="Courier New"/>
    </w:rPr>
  </w:style>
  <w:style w:type="character" w:customStyle="1" w:styleId="WW8Num9z2">
    <w:name w:val="WW8Num9z2"/>
    <w:qFormat/>
    <w:rsid w:val="00D74C89"/>
    <w:rPr>
      <w:rFonts w:ascii="Wingdings" w:hAnsi="Wingdings" w:cs="Wingdings"/>
    </w:rPr>
  </w:style>
  <w:style w:type="character" w:customStyle="1" w:styleId="WW8Num10z0">
    <w:name w:val="WW8Num10z0"/>
    <w:qFormat/>
    <w:rsid w:val="00D74C89"/>
    <w:rPr>
      <w:rFonts w:ascii="Symbol" w:hAnsi="Symbol" w:cs="OpenSymbol"/>
      <w:color w:val="000000"/>
      <w:sz w:val="24"/>
      <w:szCs w:val="24"/>
      <w:shd w:val="clear" w:color="auto" w:fill="auto"/>
      <w:lang w:val="en-US" w:eastAsia="zh-CN" w:bidi="hi-IN"/>
    </w:rPr>
  </w:style>
  <w:style w:type="character" w:customStyle="1" w:styleId="WW8Num10z1">
    <w:name w:val="WW8Num10z1"/>
    <w:qFormat/>
    <w:rsid w:val="00D74C89"/>
    <w:rPr>
      <w:rFonts w:ascii="OpenSymbol" w:hAnsi="OpenSymbol" w:cs="OpenSymbol"/>
    </w:rPr>
  </w:style>
  <w:style w:type="character" w:customStyle="1" w:styleId="WW8Num11z0">
    <w:name w:val="WW8Num11z0"/>
    <w:qFormat/>
    <w:rsid w:val="00D74C89"/>
    <w:rPr>
      <w:rFonts w:ascii="Symbol" w:hAnsi="Symbol" w:cs="Symbol"/>
    </w:rPr>
  </w:style>
  <w:style w:type="character" w:customStyle="1" w:styleId="WW8Num11z1">
    <w:name w:val="WW8Num11z1"/>
    <w:qFormat/>
    <w:rsid w:val="00D74C89"/>
  </w:style>
  <w:style w:type="character" w:customStyle="1" w:styleId="WW8Num11z2">
    <w:name w:val="WW8Num11z2"/>
    <w:qFormat/>
    <w:rsid w:val="00D74C89"/>
  </w:style>
  <w:style w:type="character" w:customStyle="1" w:styleId="WW8Num11z3">
    <w:name w:val="WW8Num11z3"/>
    <w:qFormat/>
    <w:rsid w:val="00D74C89"/>
  </w:style>
  <w:style w:type="character" w:customStyle="1" w:styleId="WW8Num11z4">
    <w:name w:val="WW8Num11z4"/>
    <w:qFormat/>
    <w:rsid w:val="00D74C89"/>
  </w:style>
  <w:style w:type="character" w:customStyle="1" w:styleId="WW8Num11z5">
    <w:name w:val="WW8Num11z5"/>
    <w:qFormat/>
    <w:rsid w:val="00D74C89"/>
  </w:style>
  <w:style w:type="character" w:customStyle="1" w:styleId="WW8Num11z6">
    <w:name w:val="WW8Num11z6"/>
    <w:qFormat/>
    <w:rsid w:val="00D74C89"/>
  </w:style>
  <w:style w:type="character" w:customStyle="1" w:styleId="WW8Num11z7">
    <w:name w:val="WW8Num11z7"/>
    <w:qFormat/>
    <w:rsid w:val="00D74C89"/>
  </w:style>
  <w:style w:type="character" w:customStyle="1" w:styleId="WW8Num11z8">
    <w:name w:val="WW8Num11z8"/>
    <w:qFormat/>
    <w:rsid w:val="00D74C89"/>
  </w:style>
  <w:style w:type="character" w:customStyle="1" w:styleId="WW8Num12z0">
    <w:name w:val="WW8Num12z0"/>
    <w:qFormat/>
    <w:rsid w:val="00D74C89"/>
    <w:rPr>
      <w:rFonts w:ascii="Times New Roman" w:hAnsi="Times New Roman" w:cs="Times New Roman"/>
    </w:rPr>
  </w:style>
  <w:style w:type="character" w:customStyle="1" w:styleId="WW8Num12z1">
    <w:name w:val="WW8Num12z1"/>
    <w:qFormat/>
    <w:rsid w:val="00D74C89"/>
  </w:style>
  <w:style w:type="character" w:customStyle="1" w:styleId="WW8Num12z2">
    <w:name w:val="WW8Num12z2"/>
    <w:qFormat/>
    <w:rsid w:val="00D74C89"/>
  </w:style>
  <w:style w:type="character" w:customStyle="1" w:styleId="WW8Num12z3">
    <w:name w:val="WW8Num12z3"/>
    <w:qFormat/>
    <w:rsid w:val="00D74C89"/>
  </w:style>
  <w:style w:type="character" w:customStyle="1" w:styleId="WW8Num12z4">
    <w:name w:val="WW8Num12z4"/>
    <w:qFormat/>
    <w:rsid w:val="00D74C89"/>
  </w:style>
  <w:style w:type="character" w:customStyle="1" w:styleId="WW8Num12z5">
    <w:name w:val="WW8Num12z5"/>
    <w:qFormat/>
    <w:rsid w:val="00D74C89"/>
  </w:style>
  <w:style w:type="character" w:customStyle="1" w:styleId="WW8Num12z6">
    <w:name w:val="WW8Num12z6"/>
    <w:qFormat/>
    <w:rsid w:val="00D74C89"/>
  </w:style>
  <w:style w:type="character" w:customStyle="1" w:styleId="WW8Num12z7">
    <w:name w:val="WW8Num12z7"/>
    <w:qFormat/>
    <w:rsid w:val="00D74C89"/>
  </w:style>
  <w:style w:type="character" w:customStyle="1" w:styleId="WW8Num12z8">
    <w:name w:val="WW8Num12z8"/>
    <w:qFormat/>
    <w:rsid w:val="00D74C89"/>
  </w:style>
  <w:style w:type="character" w:customStyle="1" w:styleId="WW8Num13z0">
    <w:name w:val="WW8Num13z0"/>
    <w:qFormat/>
    <w:rsid w:val="00D74C89"/>
    <w:rPr>
      <w:rFonts w:ascii="Symbol" w:hAnsi="Symbol" w:cs="Symbol"/>
    </w:rPr>
  </w:style>
  <w:style w:type="character" w:customStyle="1" w:styleId="WW8Num13z1">
    <w:name w:val="WW8Num13z1"/>
    <w:qFormat/>
    <w:rsid w:val="00D74C89"/>
  </w:style>
  <w:style w:type="character" w:customStyle="1" w:styleId="WW8Num13z2">
    <w:name w:val="WW8Num13z2"/>
    <w:qFormat/>
    <w:rsid w:val="00D74C89"/>
  </w:style>
  <w:style w:type="character" w:customStyle="1" w:styleId="WW8Num13z3">
    <w:name w:val="WW8Num13z3"/>
    <w:qFormat/>
    <w:rsid w:val="00D74C89"/>
  </w:style>
  <w:style w:type="character" w:customStyle="1" w:styleId="WW8Num13z4">
    <w:name w:val="WW8Num13z4"/>
    <w:qFormat/>
    <w:rsid w:val="00D74C89"/>
  </w:style>
  <w:style w:type="character" w:customStyle="1" w:styleId="WW8Num13z5">
    <w:name w:val="WW8Num13z5"/>
    <w:qFormat/>
    <w:rsid w:val="00D74C89"/>
  </w:style>
  <w:style w:type="character" w:customStyle="1" w:styleId="WW8Num13z6">
    <w:name w:val="WW8Num13z6"/>
    <w:qFormat/>
    <w:rsid w:val="00D74C89"/>
  </w:style>
  <w:style w:type="character" w:customStyle="1" w:styleId="WW8Num13z7">
    <w:name w:val="WW8Num13z7"/>
    <w:qFormat/>
    <w:rsid w:val="00D74C89"/>
  </w:style>
  <w:style w:type="character" w:customStyle="1" w:styleId="WW8Num13z8">
    <w:name w:val="WW8Num13z8"/>
    <w:qFormat/>
    <w:rsid w:val="00D74C89"/>
  </w:style>
  <w:style w:type="character" w:customStyle="1" w:styleId="WW8Num14z0">
    <w:name w:val="WW8Num14z0"/>
    <w:qFormat/>
    <w:rsid w:val="00D74C89"/>
    <w:rPr>
      <w:rFonts w:ascii="Symbol" w:hAnsi="Symbol" w:cs="Symbol"/>
    </w:rPr>
  </w:style>
  <w:style w:type="character" w:customStyle="1" w:styleId="WW8Num14z1">
    <w:name w:val="WW8Num14z1"/>
    <w:qFormat/>
    <w:rsid w:val="00D74C89"/>
    <w:rPr>
      <w:rFonts w:ascii="Courier New" w:hAnsi="Courier New" w:cs="Courier New"/>
    </w:rPr>
  </w:style>
  <w:style w:type="character" w:customStyle="1" w:styleId="WW8Num14z2">
    <w:name w:val="WW8Num14z2"/>
    <w:qFormat/>
    <w:rsid w:val="00D74C89"/>
    <w:rPr>
      <w:rFonts w:ascii="Wingdings" w:hAnsi="Wingdings" w:cs="Wingdings"/>
    </w:rPr>
  </w:style>
  <w:style w:type="character" w:customStyle="1" w:styleId="WW8Num15z0">
    <w:name w:val="WW8Num15z0"/>
    <w:qFormat/>
    <w:rsid w:val="00D74C89"/>
  </w:style>
  <w:style w:type="character" w:customStyle="1" w:styleId="WW8Num15z1">
    <w:name w:val="WW8Num15z1"/>
    <w:qFormat/>
    <w:rsid w:val="00D74C89"/>
  </w:style>
  <w:style w:type="character" w:customStyle="1" w:styleId="WW8Num15z2">
    <w:name w:val="WW8Num15z2"/>
    <w:qFormat/>
    <w:rsid w:val="00D74C89"/>
  </w:style>
  <w:style w:type="character" w:customStyle="1" w:styleId="WW8Num15z3">
    <w:name w:val="WW8Num15z3"/>
    <w:qFormat/>
    <w:rsid w:val="00D74C89"/>
  </w:style>
  <w:style w:type="character" w:customStyle="1" w:styleId="WW8Num15z4">
    <w:name w:val="WW8Num15z4"/>
    <w:qFormat/>
    <w:rsid w:val="00D74C89"/>
  </w:style>
  <w:style w:type="character" w:customStyle="1" w:styleId="WW8Num15z5">
    <w:name w:val="WW8Num15z5"/>
    <w:qFormat/>
    <w:rsid w:val="00D74C89"/>
  </w:style>
  <w:style w:type="character" w:customStyle="1" w:styleId="WW8Num15z6">
    <w:name w:val="WW8Num15z6"/>
    <w:qFormat/>
    <w:rsid w:val="00D74C89"/>
  </w:style>
  <w:style w:type="character" w:customStyle="1" w:styleId="WW8Num15z7">
    <w:name w:val="WW8Num15z7"/>
    <w:qFormat/>
    <w:rsid w:val="00D74C89"/>
  </w:style>
  <w:style w:type="character" w:customStyle="1" w:styleId="WW8Num15z8">
    <w:name w:val="WW8Num15z8"/>
    <w:qFormat/>
    <w:rsid w:val="00D74C89"/>
  </w:style>
  <w:style w:type="character" w:customStyle="1" w:styleId="WW8Num16z0">
    <w:name w:val="WW8Num16z0"/>
    <w:qFormat/>
    <w:rsid w:val="00D74C89"/>
    <w:rPr>
      <w:rFonts w:ascii="Symbol" w:hAnsi="Symbol" w:cs="Symbol"/>
    </w:rPr>
  </w:style>
  <w:style w:type="character" w:customStyle="1" w:styleId="WW8Num16z1">
    <w:name w:val="WW8Num16z1"/>
    <w:qFormat/>
    <w:rsid w:val="00D74C89"/>
  </w:style>
  <w:style w:type="character" w:customStyle="1" w:styleId="WW8Num16z2">
    <w:name w:val="WW8Num16z2"/>
    <w:qFormat/>
    <w:rsid w:val="00D74C89"/>
  </w:style>
  <w:style w:type="character" w:customStyle="1" w:styleId="WW8Num16z3">
    <w:name w:val="WW8Num16z3"/>
    <w:qFormat/>
    <w:rsid w:val="00D74C89"/>
  </w:style>
  <w:style w:type="character" w:customStyle="1" w:styleId="WW8Num16z4">
    <w:name w:val="WW8Num16z4"/>
    <w:qFormat/>
    <w:rsid w:val="00D74C89"/>
  </w:style>
  <w:style w:type="character" w:customStyle="1" w:styleId="WW8Num16z5">
    <w:name w:val="WW8Num16z5"/>
    <w:qFormat/>
    <w:rsid w:val="00D74C89"/>
  </w:style>
  <w:style w:type="character" w:customStyle="1" w:styleId="WW8Num16z6">
    <w:name w:val="WW8Num16z6"/>
    <w:qFormat/>
    <w:rsid w:val="00D74C89"/>
  </w:style>
  <w:style w:type="character" w:customStyle="1" w:styleId="WW8Num16z7">
    <w:name w:val="WW8Num16z7"/>
    <w:qFormat/>
    <w:rsid w:val="00D74C89"/>
  </w:style>
  <w:style w:type="character" w:customStyle="1" w:styleId="WW8Num16z8">
    <w:name w:val="WW8Num16z8"/>
    <w:qFormat/>
    <w:rsid w:val="00D74C89"/>
  </w:style>
  <w:style w:type="character" w:customStyle="1" w:styleId="ins">
    <w:name w:val="ins"/>
    <w:qFormat/>
    <w:rsid w:val="00D74C89"/>
  </w:style>
  <w:style w:type="character" w:customStyle="1" w:styleId="Symbolyproslovn">
    <w:name w:val="Symboly pro číslování"/>
    <w:qFormat/>
    <w:rsid w:val="00D74C89"/>
  </w:style>
  <w:style w:type="character" w:customStyle="1" w:styleId="CommentReference1">
    <w:name w:val="Comment Reference1"/>
    <w:qFormat/>
    <w:rsid w:val="00D74C89"/>
    <w:rPr>
      <w:sz w:val="16"/>
      <w:szCs w:val="16"/>
    </w:rPr>
  </w:style>
  <w:style w:type="character" w:customStyle="1" w:styleId="CommentTextChar">
    <w:name w:val="Comment Text Char"/>
    <w:qFormat/>
    <w:rsid w:val="00D74C89"/>
    <w:rPr>
      <w:rFonts w:ascii="Liberation Serif" w:eastAsia="Segoe UI" w:hAnsi="Liberation Serif" w:cs="Mangal"/>
      <w:color w:val="000000"/>
      <w:szCs w:val="18"/>
      <w:lang w:eastAsia="zh-CN" w:bidi="hi-IN"/>
    </w:rPr>
  </w:style>
  <w:style w:type="character" w:customStyle="1" w:styleId="CommentSubjectChar">
    <w:name w:val="Comment Subject Char"/>
    <w:qFormat/>
    <w:rsid w:val="00D74C89"/>
    <w:rPr>
      <w:rFonts w:ascii="Liberation Serif" w:eastAsia="Segoe UI" w:hAnsi="Liberation Serif" w:cs="Mangal"/>
      <w:b/>
      <w:bCs/>
      <w:color w:val="000000"/>
      <w:szCs w:val="18"/>
      <w:lang w:eastAsia="zh-CN" w:bidi="hi-IN"/>
    </w:rPr>
  </w:style>
  <w:style w:type="character" w:customStyle="1" w:styleId="BalloonTextChar">
    <w:name w:val="Balloon Text Char"/>
    <w:qFormat/>
    <w:rsid w:val="00D74C89"/>
    <w:rPr>
      <w:rFonts w:ascii="Segoe UI" w:eastAsia="Segoe UI" w:hAnsi="Segoe UI" w:cs="Mangal"/>
      <w:color w:val="000000"/>
      <w:sz w:val="18"/>
      <w:szCs w:val="16"/>
      <w:lang w:eastAsia="zh-CN" w:bidi="hi-IN"/>
    </w:rPr>
  </w:style>
  <w:style w:type="character" w:styleId="LineNumber">
    <w:name w:val="line number"/>
    <w:qFormat/>
    <w:rsid w:val="00D74C89"/>
  </w:style>
  <w:style w:type="character" w:styleId="CommentReference">
    <w:name w:val="annotation reference"/>
    <w:basedOn w:val="Standardnpsmoodstavce1"/>
    <w:uiPriority w:val="99"/>
    <w:semiHidden/>
    <w:unhideWhenUsed/>
    <w:qFormat/>
    <w:rsid w:val="00D74C89"/>
    <w:rPr>
      <w:sz w:val="16"/>
      <w:szCs w:val="16"/>
    </w:rPr>
  </w:style>
  <w:style w:type="character" w:customStyle="1" w:styleId="CommentTextChar1">
    <w:name w:val="Comment Text Char1"/>
    <w:basedOn w:val="Standardnpsmoodstavce1"/>
    <w:link w:val="CommentText"/>
    <w:uiPriority w:val="99"/>
    <w:qFormat/>
    <w:rsid w:val="00D74C89"/>
    <w:rPr>
      <w:rFonts w:ascii="Liberation Serif" w:eastAsia="Segoe UI" w:hAnsi="Liberation Serif" w:cs="Mangal"/>
      <w:color w:val="000000"/>
      <w:szCs w:val="18"/>
      <w:lang w:eastAsia="zh-CN" w:bidi="hi-IN"/>
    </w:rPr>
  </w:style>
  <w:style w:type="character" w:customStyle="1" w:styleId="CommentSubjectChar1">
    <w:name w:val="Comment Subject Char1"/>
    <w:basedOn w:val="CommentTextChar1"/>
    <w:link w:val="CommentSubject"/>
    <w:uiPriority w:val="99"/>
    <w:semiHidden/>
    <w:qFormat/>
    <w:rsid w:val="00D74C89"/>
    <w:rPr>
      <w:rFonts w:ascii="Liberation Serif" w:eastAsia="Segoe UI" w:hAnsi="Liberation Serif" w:cs="Mangal"/>
      <w:b/>
      <w:bCs/>
      <w:color w:val="000000"/>
      <w:szCs w:val="18"/>
      <w:lang w:eastAsia="zh-CN" w:bidi="hi-IN"/>
    </w:rPr>
  </w:style>
  <w:style w:type="character" w:customStyle="1" w:styleId="slovndk">
    <w:name w:val="Číslování řádků"/>
    <w:rsid w:val="00D74C89"/>
  </w:style>
  <w:style w:type="paragraph" w:customStyle="1" w:styleId="Nadpis">
    <w:name w:val="Nadpis"/>
    <w:basedOn w:val="Normal"/>
    <w:next w:val="BodyText"/>
    <w:qFormat/>
    <w:rsid w:val="00D74C89"/>
    <w:pPr>
      <w:keepNext/>
      <w:widowControl w:val="0"/>
      <w:suppressAutoHyphens/>
      <w:spacing w:before="240" w:after="120" w:line="240" w:lineRule="auto"/>
    </w:pPr>
    <w:rPr>
      <w:rFonts w:ascii="Liberation Sans" w:eastAsia="Microsoft YaHei" w:hAnsi="Liberation Sans" w:cs="Lucida Sans"/>
      <w:color w:val="000000"/>
      <w:kern w:val="0"/>
      <w:sz w:val="28"/>
      <w:szCs w:val="28"/>
      <w:lang w:eastAsia="zh-CN" w:bidi="hi-IN"/>
      <w14:ligatures w14:val="none"/>
    </w:rPr>
  </w:style>
  <w:style w:type="paragraph" w:styleId="BodyText">
    <w:name w:val="Body Text"/>
    <w:basedOn w:val="Normal"/>
    <w:link w:val="BodyTextChar"/>
    <w:rsid w:val="00D74C89"/>
    <w:pPr>
      <w:widowControl w:val="0"/>
      <w:suppressAutoHyphens/>
      <w:spacing w:after="140" w:line="276" w:lineRule="auto"/>
    </w:pPr>
    <w:rPr>
      <w:rFonts w:ascii="Liberation Serif" w:eastAsia="Segoe UI" w:hAnsi="Liberation Serif" w:cs="Tahoma"/>
      <w:color w:val="000000"/>
      <w:kern w:val="0"/>
      <w:sz w:val="24"/>
      <w:szCs w:val="24"/>
      <w:lang w:eastAsia="zh-CN" w:bidi="hi-IN"/>
      <w14:ligatures w14:val="none"/>
    </w:rPr>
  </w:style>
  <w:style w:type="character" w:customStyle="1" w:styleId="BodyTextChar">
    <w:name w:val="Body Text Char"/>
    <w:basedOn w:val="DefaultParagraphFont"/>
    <w:link w:val="BodyText"/>
    <w:rsid w:val="00D74C89"/>
    <w:rPr>
      <w:rFonts w:ascii="Liberation Serif" w:eastAsia="Segoe UI" w:hAnsi="Liberation Serif" w:cs="Tahoma"/>
      <w:color w:val="000000"/>
      <w:kern w:val="0"/>
      <w:lang w:val="en-US" w:eastAsia="zh-CN" w:bidi="hi-IN"/>
      <w14:ligatures w14:val="none"/>
    </w:rPr>
  </w:style>
  <w:style w:type="paragraph" w:styleId="List">
    <w:name w:val="List"/>
    <w:basedOn w:val="BodyText"/>
    <w:rsid w:val="00D74C89"/>
    <w:rPr>
      <w:rFonts w:cs="Lucida Sans"/>
    </w:rPr>
  </w:style>
  <w:style w:type="paragraph" w:customStyle="1" w:styleId="Rejstk">
    <w:name w:val="Rejstřík"/>
    <w:basedOn w:val="Normal"/>
    <w:qFormat/>
    <w:rsid w:val="00D74C89"/>
    <w:pPr>
      <w:widowControl w:val="0"/>
      <w:suppressLineNumbers/>
      <w:suppressAutoHyphens/>
      <w:spacing w:after="0" w:line="240" w:lineRule="auto"/>
    </w:pPr>
    <w:rPr>
      <w:rFonts w:ascii="Liberation Serif" w:eastAsia="Segoe UI" w:hAnsi="Liberation Serif" w:cs="Times New Roman"/>
      <w:color w:val="000000"/>
      <w:kern w:val="0"/>
      <w:sz w:val="24"/>
      <w:szCs w:val="24"/>
      <w:lang w:eastAsia="zh-CN"/>
      <w14:ligatures w14:val="none"/>
    </w:rPr>
  </w:style>
  <w:style w:type="paragraph" w:customStyle="1" w:styleId="Titulek1">
    <w:name w:val="Titulek1"/>
    <w:basedOn w:val="Normal"/>
    <w:qFormat/>
    <w:rsid w:val="00D74C89"/>
    <w:pPr>
      <w:widowControl w:val="0"/>
      <w:suppressAutoHyphens/>
      <w:spacing w:after="0" w:line="240" w:lineRule="auto"/>
    </w:pPr>
    <w:rPr>
      <w:rFonts w:ascii="Liberation Serif" w:eastAsia="Segoe UI" w:hAnsi="Liberation Serif" w:cs="Tahoma"/>
      <w:color w:val="000000"/>
      <w:kern w:val="0"/>
      <w:sz w:val="24"/>
      <w:szCs w:val="24"/>
      <w:lang w:eastAsia="zh-CN" w:bidi="hi-IN"/>
      <w14:ligatures w14:val="none"/>
    </w:rPr>
  </w:style>
  <w:style w:type="paragraph" w:customStyle="1" w:styleId="Odstavecseseznamem1">
    <w:name w:val="Odstavec se seznamem1"/>
    <w:basedOn w:val="Normal"/>
    <w:qFormat/>
    <w:rsid w:val="00D74C89"/>
    <w:pPr>
      <w:widowControl w:val="0"/>
      <w:suppressAutoHyphens/>
      <w:spacing w:after="0" w:line="240" w:lineRule="auto"/>
      <w:ind w:left="720"/>
      <w:contextualSpacing/>
    </w:pPr>
    <w:rPr>
      <w:rFonts w:ascii="Calibri" w:eastAsia="Calibri" w:hAnsi="Calibri" w:cs="Calibri"/>
      <w:color w:val="000000"/>
      <w:lang w:eastAsia="zh-CN" w:bidi="hi-IN"/>
      <w14:ligatures w14:val="none"/>
    </w:rPr>
  </w:style>
  <w:style w:type="paragraph" w:customStyle="1" w:styleId="Default">
    <w:name w:val="Default"/>
    <w:qFormat/>
    <w:rsid w:val="00D74C89"/>
    <w:pPr>
      <w:widowControl w:val="0"/>
      <w:suppressAutoHyphens/>
      <w:spacing w:after="0" w:line="240" w:lineRule="auto"/>
    </w:pPr>
    <w:rPr>
      <w:rFonts w:ascii="Arial" w:eastAsia="Segoe UI" w:hAnsi="Arial" w:cs="Tahoma"/>
      <w:color w:val="000000"/>
      <w:kern w:val="0"/>
      <w:lang w:val="en-US" w:eastAsia="zh-CN" w:bidi="hi-IN"/>
      <w14:ligatures w14:val="none"/>
    </w:rPr>
  </w:style>
  <w:style w:type="paragraph" w:customStyle="1" w:styleId="Vchozstylkresby">
    <w:name w:val="Výchozí styl kresby"/>
    <w:qFormat/>
    <w:rsid w:val="00D74C89"/>
    <w:pPr>
      <w:widowControl w:val="0"/>
      <w:suppressAutoHyphens/>
      <w:spacing w:after="0" w:line="200" w:lineRule="atLeast"/>
    </w:pPr>
    <w:rPr>
      <w:rFonts w:ascii="Lucida Sans" w:eastAsia="Tahoma" w:hAnsi="Lucida Sans" w:cs="Noto Sans"/>
      <w:sz w:val="36"/>
      <w:lang w:val="en-US" w:eastAsia="zh-CN"/>
      <w14:ligatures w14:val="none"/>
    </w:rPr>
  </w:style>
  <w:style w:type="paragraph" w:customStyle="1" w:styleId="Obsahtabulky">
    <w:name w:val="Obsah tabulky"/>
    <w:basedOn w:val="Normal"/>
    <w:qFormat/>
    <w:rsid w:val="00D74C89"/>
    <w:pPr>
      <w:widowControl w:val="0"/>
      <w:suppressLineNumbers/>
      <w:suppressAutoHyphens/>
      <w:spacing w:after="0" w:line="240" w:lineRule="auto"/>
    </w:pPr>
    <w:rPr>
      <w:rFonts w:ascii="Liberation Serif" w:eastAsia="Segoe UI" w:hAnsi="Liberation Serif" w:cs="Tahoma"/>
      <w:color w:val="000000"/>
      <w:kern w:val="0"/>
      <w:sz w:val="24"/>
      <w:szCs w:val="24"/>
      <w:lang w:eastAsia="zh-CN" w:bidi="hi-IN"/>
      <w14:ligatures w14:val="none"/>
    </w:rPr>
  </w:style>
  <w:style w:type="paragraph" w:customStyle="1" w:styleId="Objektbezvpln">
    <w:name w:val="Objekt bez výplně"/>
    <w:basedOn w:val="Vchozstylkresby"/>
    <w:qFormat/>
    <w:rsid w:val="00D74C89"/>
    <w:rPr>
      <w:rFonts w:cs="Lucida Sans"/>
    </w:rPr>
  </w:style>
  <w:style w:type="paragraph" w:customStyle="1" w:styleId="Objektbezvplnaobrysu">
    <w:name w:val="Objekt bez výplně a obrysu"/>
    <w:basedOn w:val="Vchozstylkresby"/>
    <w:qFormat/>
    <w:rsid w:val="00D74C89"/>
    <w:rPr>
      <w:rFonts w:cs="Lucida Sans"/>
    </w:rPr>
  </w:style>
  <w:style w:type="paragraph" w:customStyle="1" w:styleId="Text">
    <w:name w:val="Text"/>
    <w:basedOn w:val="Titulek1"/>
    <w:qFormat/>
    <w:rsid w:val="00D74C89"/>
  </w:style>
  <w:style w:type="paragraph" w:customStyle="1" w:styleId="A4">
    <w:name w:val="A4"/>
    <w:basedOn w:val="Text"/>
    <w:qFormat/>
    <w:rsid w:val="00D74C89"/>
    <w:rPr>
      <w:rFonts w:ascii="Noto Sans" w:hAnsi="Noto Sans" w:cs="Noto Sans"/>
      <w:sz w:val="36"/>
    </w:rPr>
  </w:style>
  <w:style w:type="paragraph" w:customStyle="1" w:styleId="TitulekA4">
    <w:name w:val="Titulek A4"/>
    <w:basedOn w:val="A4"/>
    <w:qFormat/>
    <w:rsid w:val="00D74C89"/>
    <w:rPr>
      <w:sz w:val="87"/>
    </w:rPr>
  </w:style>
  <w:style w:type="paragraph" w:customStyle="1" w:styleId="NadpisA4">
    <w:name w:val="Nadpis A4"/>
    <w:basedOn w:val="A4"/>
    <w:qFormat/>
    <w:rsid w:val="00D74C89"/>
    <w:rPr>
      <w:sz w:val="48"/>
    </w:rPr>
  </w:style>
  <w:style w:type="paragraph" w:customStyle="1" w:styleId="TextA4">
    <w:name w:val="Text A4"/>
    <w:basedOn w:val="A4"/>
    <w:qFormat/>
    <w:rsid w:val="00D74C89"/>
  </w:style>
  <w:style w:type="paragraph" w:customStyle="1" w:styleId="A0">
    <w:name w:val="A0"/>
    <w:basedOn w:val="Text"/>
    <w:qFormat/>
    <w:rsid w:val="00D74C89"/>
    <w:rPr>
      <w:rFonts w:ascii="Noto Sans" w:hAnsi="Noto Sans" w:cs="Noto Sans"/>
      <w:sz w:val="95"/>
    </w:rPr>
  </w:style>
  <w:style w:type="paragraph" w:customStyle="1" w:styleId="TitulekA0">
    <w:name w:val="Titulek A0"/>
    <w:basedOn w:val="A0"/>
    <w:qFormat/>
    <w:rsid w:val="00D74C89"/>
    <w:rPr>
      <w:sz w:val="191"/>
    </w:rPr>
  </w:style>
  <w:style w:type="paragraph" w:customStyle="1" w:styleId="NadpisA0">
    <w:name w:val="Nadpis A0"/>
    <w:basedOn w:val="A0"/>
    <w:qFormat/>
    <w:rsid w:val="00D74C89"/>
    <w:rPr>
      <w:sz w:val="143"/>
    </w:rPr>
  </w:style>
  <w:style w:type="paragraph" w:customStyle="1" w:styleId="TextA0">
    <w:name w:val="Text A0"/>
    <w:basedOn w:val="A0"/>
    <w:qFormat/>
    <w:rsid w:val="00D74C89"/>
  </w:style>
  <w:style w:type="paragraph" w:customStyle="1" w:styleId="Obrzek">
    <w:name w:val="Obrázek"/>
    <w:basedOn w:val="Titulek1"/>
    <w:qFormat/>
    <w:rsid w:val="00D74C89"/>
  </w:style>
  <w:style w:type="paragraph" w:customStyle="1" w:styleId="Tvary">
    <w:name w:val="Tvary"/>
    <w:basedOn w:val="Obrzek"/>
    <w:qFormat/>
    <w:rsid w:val="00D74C89"/>
    <w:rPr>
      <w:rFonts w:ascii="Liberation Sans" w:hAnsi="Liberation Sans" w:cs="Liberation Sans"/>
      <w:b/>
      <w:sz w:val="28"/>
    </w:rPr>
  </w:style>
  <w:style w:type="paragraph" w:customStyle="1" w:styleId="Svpln">
    <w:name w:val="S výplní"/>
    <w:basedOn w:val="Tvary"/>
    <w:qFormat/>
    <w:rsid w:val="00D74C89"/>
  </w:style>
  <w:style w:type="paragraph" w:customStyle="1" w:styleId="Modrvpl">
    <w:name w:val="Modrá výplň"/>
    <w:basedOn w:val="Svpln"/>
    <w:qFormat/>
    <w:rsid w:val="00D74C89"/>
    <w:rPr>
      <w:color w:val="FFFFFF"/>
    </w:rPr>
  </w:style>
  <w:style w:type="paragraph" w:customStyle="1" w:styleId="Zelenvpl">
    <w:name w:val="Zelená výplň"/>
    <w:basedOn w:val="Svpln"/>
    <w:qFormat/>
    <w:rsid w:val="00D74C89"/>
    <w:rPr>
      <w:color w:val="FFFFFF"/>
    </w:rPr>
  </w:style>
  <w:style w:type="paragraph" w:customStyle="1" w:styleId="ervenvpl">
    <w:name w:val="Červená výplň"/>
    <w:basedOn w:val="Svpln"/>
    <w:qFormat/>
    <w:rsid w:val="00D74C89"/>
    <w:rPr>
      <w:color w:val="FFFFFF"/>
    </w:rPr>
  </w:style>
  <w:style w:type="paragraph" w:customStyle="1" w:styleId="lutvpl">
    <w:name w:val="Žlutá výplň"/>
    <w:basedOn w:val="Svpln"/>
    <w:qFormat/>
    <w:rsid w:val="00D74C89"/>
    <w:rPr>
      <w:color w:val="FFFFFF"/>
    </w:rPr>
  </w:style>
  <w:style w:type="paragraph" w:customStyle="1" w:styleId="Sobrysem">
    <w:name w:val="S obrysem"/>
    <w:basedOn w:val="Tvary"/>
    <w:qFormat/>
    <w:rsid w:val="00D74C89"/>
  </w:style>
  <w:style w:type="paragraph" w:customStyle="1" w:styleId="Modrobrys">
    <w:name w:val="Modrý obrys"/>
    <w:basedOn w:val="Sobrysem"/>
    <w:qFormat/>
    <w:rsid w:val="00D74C89"/>
    <w:rPr>
      <w:color w:val="355269"/>
    </w:rPr>
  </w:style>
  <w:style w:type="paragraph" w:customStyle="1" w:styleId="Zelenobrys">
    <w:name w:val="Zelený obrys"/>
    <w:basedOn w:val="Sobrysem"/>
    <w:qFormat/>
    <w:rsid w:val="00D74C89"/>
    <w:rPr>
      <w:color w:val="127622"/>
    </w:rPr>
  </w:style>
  <w:style w:type="paragraph" w:customStyle="1" w:styleId="ervenobrys">
    <w:name w:val="Červený obrys"/>
    <w:basedOn w:val="Sobrysem"/>
    <w:qFormat/>
    <w:rsid w:val="00D74C89"/>
    <w:rPr>
      <w:color w:val="C9211E"/>
    </w:rPr>
  </w:style>
  <w:style w:type="paragraph" w:customStyle="1" w:styleId="lutobrys">
    <w:name w:val="Žlutý obrys"/>
    <w:basedOn w:val="Sobrysem"/>
    <w:qFormat/>
    <w:rsid w:val="00D74C89"/>
    <w:rPr>
      <w:color w:val="B47804"/>
    </w:rPr>
  </w:style>
  <w:style w:type="paragraph" w:customStyle="1" w:styleId="ry">
    <w:name w:val="Čáry"/>
    <w:basedOn w:val="Obrzek"/>
    <w:qFormat/>
    <w:rsid w:val="00D74C89"/>
    <w:rPr>
      <w:rFonts w:ascii="Liberation Sans" w:hAnsi="Liberation Sans" w:cs="Liberation Sans"/>
      <w:sz w:val="36"/>
    </w:rPr>
  </w:style>
  <w:style w:type="paragraph" w:customStyle="1" w:styleId="raseipkou">
    <w:name w:val="Čára se šipkou"/>
    <w:basedOn w:val="ry"/>
    <w:qFormat/>
    <w:rsid w:val="00D74C89"/>
  </w:style>
  <w:style w:type="paragraph" w:customStyle="1" w:styleId="rkovanra">
    <w:name w:val="Čárkovaná čára"/>
    <w:basedOn w:val="ry"/>
    <w:qFormat/>
    <w:rsid w:val="00D74C89"/>
  </w:style>
  <w:style w:type="paragraph" w:customStyle="1" w:styleId="BlankSlideLTGliederung1">
    <w:name w:val="Blank Slide~LT~Gliederung 1"/>
    <w:qFormat/>
    <w:rsid w:val="00D74C89"/>
    <w:pPr>
      <w:widowControl w:val="0"/>
      <w:suppressAutoHyphens/>
      <w:spacing w:before="283" w:after="0" w:line="240" w:lineRule="auto"/>
    </w:pPr>
    <w:rPr>
      <w:rFonts w:ascii="Lucida Sans" w:eastAsia="Tahoma" w:hAnsi="Lucida Sans" w:cs="Lucida Sans"/>
      <w:sz w:val="64"/>
      <w:lang w:val="en-US" w:eastAsia="zh-CN" w:bidi="hi-IN"/>
      <w14:ligatures w14:val="none"/>
    </w:rPr>
  </w:style>
  <w:style w:type="paragraph" w:customStyle="1" w:styleId="BlankSlideLTGliederung2">
    <w:name w:val="Blank Slide~LT~Gliederung 2"/>
    <w:basedOn w:val="BlankSlideLTGliederung1"/>
    <w:qFormat/>
    <w:rsid w:val="00D74C89"/>
    <w:pPr>
      <w:spacing w:before="227"/>
    </w:pPr>
    <w:rPr>
      <w:sz w:val="56"/>
    </w:rPr>
  </w:style>
  <w:style w:type="paragraph" w:customStyle="1" w:styleId="BlankSlideLTGliederung3">
    <w:name w:val="Blank Slide~LT~Gliederung 3"/>
    <w:basedOn w:val="BlankSlideLTGliederung2"/>
    <w:qFormat/>
    <w:rsid w:val="00D74C89"/>
    <w:pPr>
      <w:spacing w:before="170"/>
    </w:pPr>
    <w:rPr>
      <w:sz w:val="48"/>
    </w:rPr>
  </w:style>
  <w:style w:type="paragraph" w:customStyle="1" w:styleId="BlankSlideLTGliederung4">
    <w:name w:val="Blank Slide~LT~Gliederung 4"/>
    <w:basedOn w:val="BlankSlideLTGliederung3"/>
    <w:qFormat/>
    <w:rsid w:val="00D74C89"/>
    <w:pPr>
      <w:spacing w:before="113"/>
    </w:pPr>
    <w:rPr>
      <w:sz w:val="40"/>
    </w:rPr>
  </w:style>
  <w:style w:type="paragraph" w:customStyle="1" w:styleId="BlankSlideLTGliederung5">
    <w:name w:val="Blank Slide~LT~Gliederung 5"/>
    <w:basedOn w:val="BlankSlideLTGliederung4"/>
    <w:qFormat/>
    <w:rsid w:val="00D74C89"/>
    <w:pPr>
      <w:spacing w:before="57"/>
    </w:pPr>
  </w:style>
  <w:style w:type="paragraph" w:customStyle="1" w:styleId="BlankSlideLTGliederung6">
    <w:name w:val="Blank Slide~LT~Gliederung 6"/>
    <w:basedOn w:val="BlankSlideLTGliederung5"/>
    <w:qFormat/>
    <w:rsid w:val="00D74C89"/>
  </w:style>
  <w:style w:type="paragraph" w:customStyle="1" w:styleId="BlankSlideLTGliederung7">
    <w:name w:val="Blank Slide~LT~Gliederung 7"/>
    <w:basedOn w:val="BlankSlideLTGliederung6"/>
    <w:qFormat/>
    <w:rsid w:val="00D74C89"/>
  </w:style>
  <w:style w:type="paragraph" w:customStyle="1" w:styleId="BlankSlideLTGliederung8">
    <w:name w:val="Blank Slide~LT~Gliederung 8"/>
    <w:basedOn w:val="BlankSlideLTGliederung7"/>
    <w:qFormat/>
    <w:rsid w:val="00D74C89"/>
  </w:style>
  <w:style w:type="paragraph" w:customStyle="1" w:styleId="BlankSlideLTGliederung9">
    <w:name w:val="Blank Slide~LT~Gliederung 9"/>
    <w:basedOn w:val="BlankSlideLTGliederung8"/>
    <w:qFormat/>
    <w:rsid w:val="00D74C89"/>
  </w:style>
  <w:style w:type="paragraph" w:customStyle="1" w:styleId="BlankSlideLTTitel">
    <w:name w:val="Blank Slide~LT~Titel"/>
    <w:qFormat/>
    <w:rsid w:val="00D74C89"/>
    <w:pPr>
      <w:widowControl w:val="0"/>
      <w:suppressAutoHyphens/>
      <w:spacing w:after="0" w:line="240" w:lineRule="auto"/>
      <w:jc w:val="center"/>
    </w:pPr>
    <w:rPr>
      <w:rFonts w:ascii="Lucida Sans" w:eastAsia="Tahoma" w:hAnsi="Lucida Sans" w:cs="Lucida Sans"/>
      <w:sz w:val="88"/>
      <w:lang w:val="en-US" w:eastAsia="zh-CN" w:bidi="hi-IN"/>
      <w14:ligatures w14:val="none"/>
    </w:rPr>
  </w:style>
  <w:style w:type="paragraph" w:customStyle="1" w:styleId="BlankSlideLTUntertitel">
    <w:name w:val="Blank Slide~LT~Untertitel"/>
    <w:qFormat/>
    <w:rsid w:val="00D74C89"/>
    <w:pPr>
      <w:widowControl w:val="0"/>
      <w:suppressAutoHyphens/>
      <w:spacing w:after="0" w:line="240" w:lineRule="auto"/>
      <w:jc w:val="center"/>
    </w:pPr>
    <w:rPr>
      <w:rFonts w:ascii="Lucida Sans" w:eastAsia="Tahoma" w:hAnsi="Lucida Sans" w:cs="Lucida Sans"/>
      <w:sz w:val="64"/>
      <w:lang w:val="en-US" w:eastAsia="zh-CN" w:bidi="hi-IN"/>
      <w14:ligatures w14:val="none"/>
    </w:rPr>
  </w:style>
  <w:style w:type="paragraph" w:customStyle="1" w:styleId="BlankSlideLTNotizen">
    <w:name w:val="Blank Slide~LT~Notizen"/>
    <w:qFormat/>
    <w:rsid w:val="00D74C89"/>
    <w:pPr>
      <w:widowControl w:val="0"/>
      <w:suppressAutoHyphens/>
      <w:spacing w:after="0" w:line="240" w:lineRule="auto"/>
      <w:ind w:left="340" w:hanging="340"/>
    </w:pPr>
    <w:rPr>
      <w:rFonts w:ascii="Lucida Sans" w:eastAsia="Tahoma" w:hAnsi="Lucida Sans" w:cs="Lucida Sans"/>
      <w:sz w:val="40"/>
      <w:lang w:val="en-US" w:eastAsia="zh-CN" w:bidi="hi-IN"/>
      <w14:ligatures w14:val="none"/>
    </w:rPr>
  </w:style>
  <w:style w:type="paragraph" w:customStyle="1" w:styleId="BlankSlideLTHintergrundobjekte">
    <w:name w:val="Blank Slide~LT~Hintergrundobjekte"/>
    <w:qFormat/>
    <w:rsid w:val="00D74C89"/>
    <w:pPr>
      <w:widowControl w:val="0"/>
      <w:suppressAutoHyphens/>
      <w:spacing w:after="0" w:line="240" w:lineRule="auto"/>
    </w:pPr>
    <w:rPr>
      <w:rFonts w:ascii="Liberation Serif" w:eastAsia="Tahoma" w:hAnsi="Liberation Serif" w:cs="Liberation Serif"/>
      <w:color w:val="000000"/>
      <w:lang w:val="en-US" w:eastAsia="zh-CN" w:bidi="hi-IN"/>
      <w14:ligatures w14:val="none"/>
    </w:rPr>
  </w:style>
  <w:style w:type="paragraph" w:customStyle="1" w:styleId="BlankSlideLTHintergrund">
    <w:name w:val="Blank Slide~LT~Hintergrund"/>
    <w:qFormat/>
    <w:rsid w:val="00D74C89"/>
    <w:pPr>
      <w:widowControl w:val="0"/>
      <w:suppressAutoHyphens/>
      <w:spacing w:after="0" w:line="240" w:lineRule="auto"/>
    </w:pPr>
    <w:rPr>
      <w:rFonts w:ascii="Liberation Serif" w:eastAsia="Tahoma" w:hAnsi="Liberation Serif" w:cs="Liberation Serif"/>
      <w:color w:val="000000"/>
      <w:lang w:val="en-US" w:eastAsia="zh-CN" w:bidi="hi-IN"/>
      <w14:ligatures w14:val="none"/>
    </w:rPr>
  </w:style>
  <w:style w:type="paragraph" w:customStyle="1" w:styleId="default0">
    <w:name w:val="default"/>
    <w:qFormat/>
    <w:rsid w:val="00D74C89"/>
    <w:pPr>
      <w:widowControl w:val="0"/>
      <w:suppressAutoHyphens/>
      <w:spacing w:after="0" w:line="200" w:lineRule="atLeast"/>
    </w:pPr>
    <w:rPr>
      <w:rFonts w:ascii="Lucida Sans" w:eastAsia="Tahoma" w:hAnsi="Lucida Sans" w:cs="Lucida Sans"/>
      <w:sz w:val="36"/>
      <w:lang w:val="en-US" w:eastAsia="zh-CN" w:bidi="hi-IN"/>
      <w14:ligatures w14:val="none"/>
    </w:rPr>
  </w:style>
  <w:style w:type="paragraph" w:customStyle="1" w:styleId="gray1">
    <w:name w:val="gray1"/>
    <w:basedOn w:val="default0"/>
    <w:qFormat/>
    <w:rsid w:val="00D74C89"/>
  </w:style>
  <w:style w:type="paragraph" w:customStyle="1" w:styleId="gray2">
    <w:name w:val="gray2"/>
    <w:basedOn w:val="default0"/>
    <w:qFormat/>
    <w:rsid w:val="00D74C89"/>
  </w:style>
  <w:style w:type="paragraph" w:customStyle="1" w:styleId="gray3">
    <w:name w:val="gray3"/>
    <w:basedOn w:val="default0"/>
    <w:qFormat/>
    <w:rsid w:val="00D74C89"/>
  </w:style>
  <w:style w:type="paragraph" w:customStyle="1" w:styleId="bw1">
    <w:name w:val="bw1"/>
    <w:basedOn w:val="default0"/>
    <w:qFormat/>
    <w:rsid w:val="00D74C89"/>
  </w:style>
  <w:style w:type="paragraph" w:customStyle="1" w:styleId="bw2">
    <w:name w:val="bw2"/>
    <w:basedOn w:val="default0"/>
    <w:qFormat/>
    <w:rsid w:val="00D74C89"/>
  </w:style>
  <w:style w:type="paragraph" w:customStyle="1" w:styleId="bw3">
    <w:name w:val="bw3"/>
    <w:basedOn w:val="default0"/>
    <w:qFormat/>
    <w:rsid w:val="00D74C89"/>
  </w:style>
  <w:style w:type="paragraph" w:customStyle="1" w:styleId="orange1">
    <w:name w:val="orange1"/>
    <w:basedOn w:val="default0"/>
    <w:qFormat/>
    <w:rsid w:val="00D74C89"/>
  </w:style>
  <w:style w:type="paragraph" w:customStyle="1" w:styleId="orange2">
    <w:name w:val="orange2"/>
    <w:basedOn w:val="default0"/>
    <w:qFormat/>
    <w:rsid w:val="00D74C89"/>
  </w:style>
  <w:style w:type="paragraph" w:customStyle="1" w:styleId="orange3">
    <w:name w:val="orange3"/>
    <w:basedOn w:val="default0"/>
    <w:qFormat/>
    <w:rsid w:val="00D74C89"/>
  </w:style>
  <w:style w:type="paragraph" w:customStyle="1" w:styleId="turquoise1">
    <w:name w:val="turquoise1"/>
    <w:basedOn w:val="default0"/>
    <w:qFormat/>
    <w:rsid w:val="00D74C89"/>
  </w:style>
  <w:style w:type="paragraph" w:customStyle="1" w:styleId="turquoise2">
    <w:name w:val="turquoise2"/>
    <w:basedOn w:val="default0"/>
    <w:qFormat/>
    <w:rsid w:val="00D74C89"/>
  </w:style>
  <w:style w:type="paragraph" w:customStyle="1" w:styleId="turquoise3">
    <w:name w:val="turquoise3"/>
    <w:basedOn w:val="default0"/>
    <w:qFormat/>
    <w:rsid w:val="00D74C89"/>
  </w:style>
  <w:style w:type="paragraph" w:customStyle="1" w:styleId="blue1">
    <w:name w:val="blue1"/>
    <w:basedOn w:val="default0"/>
    <w:qFormat/>
    <w:rsid w:val="00D74C89"/>
  </w:style>
  <w:style w:type="paragraph" w:customStyle="1" w:styleId="blue2">
    <w:name w:val="blue2"/>
    <w:basedOn w:val="default0"/>
    <w:qFormat/>
    <w:rsid w:val="00D74C89"/>
  </w:style>
  <w:style w:type="paragraph" w:customStyle="1" w:styleId="blue3">
    <w:name w:val="blue3"/>
    <w:basedOn w:val="default0"/>
    <w:qFormat/>
    <w:rsid w:val="00D74C89"/>
  </w:style>
  <w:style w:type="paragraph" w:customStyle="1" w:styleId="sun1">
    <w:name w:val="sun1"/>
    <w:basedOn w:val="default0"/>
    <w:qFormat/>
    <w:rsid w:val="00D74C89"/>
  </w:style>
  <w:style w:type="paragraph" w:customStyle="1" w:styleId="sun2">
    <w:name w:val="sun2"/>
    <w:basedOn w:val="default0"/>
    <w:qFormat/>
    <w:rsid w:val="00D74C89"/>
  </w:style>
  <w:style w:type="paragraph" w:customStyle="1" w:styleId="sun3">
    <w:name w:val="sun3"/>
    <w:basedOn w:val="default0"/>
    <w:qFormat/>
    <w:rsid w:val="00D74C89"/>
  </w:style>
  <w:style w:type="paragraph" w:customStyle="1" w:styleId="earth1">
    <w:name w:val="earth1"/>
    <w:basedOn w:val="default0"/>
    <w:qFormat/>
    <w:rsid w:val="00D74C89"/>
  </w:style>
  <w:style w:type="paragraph" w:customStyle="1" w:styleId="earth2">
    <w:name w:val="earth2"/>
    <w:basedOn w:val="default0"/>
    <w:qFormat/>
    <w:rsid w:val="00D74C89"/>
  </w:style>
  <w:style w:type="paragraph" w:customStyle="1" w:styleId="earth3">
    <w:name w:val="earth3"/>
    <w:basedOn w:val="default0"/>
    <w:qFormat/>
    <w:rsid w:val="00D74C89"/>
  </w:style>
  <w:style w:type="paragraph" w:customStyle="1" w:styleId="green1">
    <w:name w:val="green1"/>
    <w:basedOn w:val="default0"/>
    <w:qFormat/>
    <w:rsid w:val="00D74C89"/>
  </w:style>
  <w:style w:type="paragraph" w:customStyle="1" w:styleId="green2">
    <w:name w:val="green2"/>
    <w:basedOn w:val="default0"/>
    <w:qFormat/>
    <w:rsid w:val="00D74C89"/>
  </w:style>
  <w:style w:type="paragraph" w:customStyle="1" w:styleId="green3">
    <w:name w:val="green3"/>
    <w:basedOn w:val="default0"/>
    <w:qFormat/>
    <w:rsid w:val="00D74C89"/>
  </w:style>
  <w:style w:type="paragraph" w:customStyle="1" w:styleId="seetang1">
    <w:name w:val="seetang1"/>
    <w:basedOn w:val="default0"/>
    <w:qFormat/>
    <w:rsid w:val="00D74C89"/>
  </w:style>
  <w:style w:type="paragraph" w:customStyle="1" w:styleId="seetang2">
    <w:name w:val="seetang2"/>
    <w:basedOn w:val="default0"/>
    <w:qFormat/>
    <w:rsid w:val="00D74C89"/>
  </w:style>
  <w:style w:type="paragraph" w:customStyle="1" w:styleId="seetang3">
    <w:name w:val="seetang3"/>
    <w:basedOn w:val="default0"/>
    <w:qFormat/>
    <w:rsid w:val="00D74C89"/>
  </w:style>
  <w:style w:type="paragraph" w:customStyle="1" w:styleId="lightblue1">
    <w:name w:val="lightblue1"/>
    <w:basedOn w:val="default0"/>
    <w:qFormat/>
    <w:rsid w:val="00D74C89"/>
  </w:style>
  <w:style w:type="paragraph" w:customStyle="1" w:styleId="lightblue2">
    <w:name w:val="lightblue2"/>
    <w:basedOn w:val="default0"/>
    <w:qFormat/>
    <w:rsid w:val="00D74C89"/>
  </w:style>
  <w:style w:type="paragraph" w:customStyle="1" w:styleId="lightblue3">
    <w:name w:val="lightblue3"/>
    <w:basedOn w:val="default0"/>
    <w:qFormat/>
    <w:rsid w:val="00D74C89"/>
  </w:style>
  <w:style w:type="paragraph" w:customStyle="1" w:styleId="yellow1">
    <w:name w:val="yellow1"/>
    <w:basedOn w:val="default0"/>
    <w:qFormat/>
    <w:rsid w:val="00D74C89"/>
  </w:style>
  <w:style w:type="paragraph" w:customStyle="1" w:styleId="yellow2">
    <w:name w:val="yellow2"/>
    <w:basedOn w:val="default0"/>
    <w:qFormat/>
    <w:rsid w:val="00D74C89"/>
  </w:style>
  <w:style w:type="paragraph" w:customStyle="1" w:styleId="yellow3">
    <w:name w:val="yellow3"/>
    <w:basedOn w:val="default0"/>
    <w:qFormat/>
    <w:rsid w:val="00D74C89"/>
  </w:style>
  <w:style w:type="paragraph" w:customStyle="1" w:styleId="Podnadpis1">
    <w:name w:val="Podnadpis1"/>
    <w:qFormat/>
    <w:rsid w:val="00D74C89"/>
    <w:pPr>
      <w:widowControl w:val="0"/>
      <w:suppressAutoHyphens/>
      <w:spacing w:after="0" w:line="240" w:lineRule="auto"/>
      <w:jc w:val="center"/>
    </w:pPr>
    <w:rPr>
      <w:rFonts w:ascii="Lucida Sans" w:eastAsia="Tahoma" w:hAnsi="Lucida Sans" w:cs="Lucida Sans"/>
      <w:sz w:val="64"/>
      <w:lang w:val="en-US" w:eastAsia="zh-CN" w:bidi="hi-IN"/>
      <w14:ligatures w14:val="none"/>
    </w:rPr>
  </w:style>
  <w:style w:type="paragraph" w:customStyle="1" w:styleId="Objektypozad">
    <w:name w:val="Objekty pozadí"/>
    <w:qFormat/>
    <w:rsid w:val="00D74C89"/>
    <w:pPr>
      <w:widowControl w:val="0"/>
      <w:suppressAutoHyphens/>
      <w:spacing w:after="0" w:line="240" w:lineRule="auto"/>
    </w:pPr>
    <w:rPr>
      <w:rFonts w:ascii="Liberation Serif" w:eastAsia="Tahoma" w:hAnsi="Liberation Serif" w:cs="Liberation Serif"/>
      <w:color w:val="000000"/>
      <w:lang w:val="en-US" w:eastAsia="zh-CN" w:bidi="hi-IN"/>
      <w14:ligatures w14:val="none"/>
    </w:rPr>
  </w:style>
  <w:style w:type="paragraph" w:customStyle="1" w:styleId="Pozad">
    <w:name w:val="Pozadí"/>
    <w:qFormat/>
    <w:rsid w:val="00D74C89"/>
    <w:pPr>
      <w:widowControl w:val="0"/>
      <w:suppressAutoHyphens/>
      <w:spacing w:after="0" w:line="240" w:lineRule="auto"/>
    </w:pPr>
    <w:rPr>
      <w:rFonts w:ascii="Liberation Serif" w:eastAsia="Tahoma" w:hAnsi="Liberation Serif" w:cs="Liberation Serif"/>
      <w:color w:val="000000"/>
      <w:lang w:val="en-US" w:eastAsia="zh-CN" w:bidi="hi-IN"/>
      <w14:ligatures w14:val="none"/>
    </w:rPr>
  </w:style>
  <w:style w:type="paragraph" w:customStyle="1" w:styleId="Poznmky">
    <w:name w:val="Poznámky"/>
    <w:qFormat/>
    <w:rsid w:val="00D74C89"/>
    <w:pPr>
      <w:widowControl w:val="0"/>
      <w:suppressAutoHyphens/>
      <w:spacing w:after="0" w:line="240" w:lineRule="auto"/>
      <w:ind w:left="340" w:hanging="340"/>
    </w:pPr>
    <w:rPr>
      <w:rFonts w:ascii="Lucida Sans" w:eastAsia="Tahoma" w:hAnsi="Lucida Sans" w:cs="Lucida Sans"/>
      <w:sz w:val="40"/>
      <w:lang w:val="en-US" w:eastAsia="zh-CN" w:bidi="hi-IN"/>
      <w14:ligatures w14:val="none"/>
    </w:rPr>
  </w:style>
  <w:style w:type="paragraph" w:customStyle="1" w:styleId="Osnova1">
    <w:name w:val="Osnova 1"/>
    <w:qFormat/>
    <w:rsid w:val="00D74C89"/>
    <w:pPr>
      <w:widowControl w:val="0"/>
      <w:suppressAutoHyphens/>
      <w:spacing w:before="283" w:after="0" w:line="240" w:lineRule="auto"/>
    </w:pPr>
    <w:rPr>
      <w:rFonts w:ascii="Lucida Sans" w:eastAsia="Tahoma" w:hAnsi="Lucida Sans" w:cs="Lucida Sans"/>
      <w:sz w:val="64"/>
      <w:lang w:val="en-US" w:eastAsia="zh-CN" w:bidi="hi-IN"/>
      <w14:ligatures w14:val="none"/>
    </w:rPr>
  </w:style>
  <w:style w:type="paragraph" w:customStyle="1" w:styleId="Osnova2">
    <w:name w:val="Osnova 2"/>
    <w:basedOn w:val="Osnova1"/>
    <w:qFormat/>
    <w:rsid w:val="00D74C89"/>
    <w:pPr>
      <w:spacing w:before="227"/>
    </w:pPr>
    <w:rPr>
      <w:sz w:val="56"/>
    </w:rPr>
  </w:style>
  <w:style w:type="paragraph" w:customStyle="1" w:styleId="Osnova3">
    <w:name w:val="Osnova 3"/>
    <w:basedOn w:val="Osnova2"/>
    <w:qFormat/>
    <w:rsid w:val="00D74C89"/>
    <w:pPr>
      <w:spacing w:before="170"/>
    </w:pPr>
    <w:rPr>
      <w:sz w:val="48"/>
    </w:rPr>
  </w:style>
  <w:style w:type="paragraph" w:customStyle="1" w:styleId="Osnova4">
    <w:name w:val="Osnova 4"/>
    <w:basedOn w:val="Osnova3"/>
    <w:qFormat/>
    <w:rsid w:val="00D74C89"/>
    <w:pPr>
      <w:spacing w:before="113"/>
    </w:pPr>
    <w:rPr>
      <w:sz w:val="40"/>
    </w:rPr>
  </w:style>
  <w:style w:type="paragraph" w:customStyle="1" w:styleId="Osnova5">
    <w:name w:val="Osnova 5"/>
    <w:basedOn w:val="Osnova4"/>
    <w:qFormat/>
    <w:rsid w:val="00D74C89"/>
    <w:pPr>
      <w:spacing w:before="57"/>
    </w:pPr>
  </w:style>
  <w:style w:type="paragraph" w:customStyle="1" w:styleId="Osnova6">
    <w:name w:val="Osnova 6"/>
    <w:basedOn w:val="Osnova5"/>
    <w:qFormat/>
    <w:rsid w:val="00D74C89"/>
  </w:style>
  <w:style w:type="paragraph" w:customStyle="1" w:styleId="Osnova7">
    <w:name w:val="Osnova 7"/>
    <w:basedOn w:val="Osnova6"/>
    <w:qFormat/>
    <w:rsid w:val="00D74C89"/>
  </w:style>
  <w:style w:type="paragraph" w:customStyle="1" w:styleId="Osnova8">
    <w:name w:val="Osnova 8"/>
    <w:basedOn w:val="Osnova7"/>
    <w:qFormat/>
    <w:rsid w:val="00D74C89"/>
  </w:style>
  <w:style w:type="paragraph" w:customStyle="1" w:styleId="Osnova9">
    <w:name w:val="Osnova 9"/>
    <w:basedOn w:val="Osnova8"/>
    <w:qFormat/>
    <w:rsid w:val="00D74C89"/>
  </w:style>
  <w:style w:type="paragraph" w:customStyle="1" w:styleId="VchozLTGliederung1">
    <w:name w:val="Výchozí~LT~Gliederung 1"/>
    <w:qFormat/>
    <w:rsid w:val="00D74C89"/>
    <w:pPr>
      <w:widowControl w:val="0"/>
      <w:suppressAutoHyphens/>
      <w:spacing w:before="283" w:after="0" w:line="240" w:lineRule="auto"/>
    </w:pPr>
    <w:rPr>
      <w:rFonts w:ascii="Lucida Sans" w:eastAsia="Tahoma" w:hAnsi="Lucida Sans" w:cs="Lucida Sans"/>
      <w:sz w:val="64"/>
      <w:lang w:val="en-US" w:eastAsia="zh-CN" w:bidi="hi-IN"/>
      <w14:ligatures w14:val="none"/>
    </w:rPr>
  </w:style>
  <w:style w:type="paragraph" w:customStyle="1" w:styleId="VchozLTGliederung2">
    <w:name w:val="Výchozí~LT~Gliederung 2"/>
    <w:basedOn w:val="VchozLTGliederung1"/>
    <w:qFormat/>
    <w:rsid w:val="00D74C89"/>
    <w:pPr>
      <w:spacing w:before="227"/>
    </w:pPr>
    <w:rPr>
      <w:sz w:val="56"/>
    </w:rPr>
  </w:style>
  <w:style w:type="paragraph" w:customStyle="1" w:styleId="VchozLTGliederung3">
    <w:name w:val="Výchozí~LT~Gliederung 3"/>
    <w:basedOn w:val="VchozLTGliederung2"/>
    <w:qFormat/>
    <w:rsid w:val="00D74C89"/>
    <w:pPr>
      <w:spacing w:before="170"/>
    </w:pPr>
    <w:rPr>
      <w:sz w:val="48"/>
    </w:rPr>
  </w:style>
  <w:style w:type="paragraph" w:customStyle="1" w:styleId="VchozLTGliederung4">
    <w:name w:val="Výchozí~LT~Gliederung 4"/>
    <w:basedOn w:val="VchozLTGliederung3"/>
    <w:qFormat/>
    <w:rsid w:val="00D74C89"/>
    <w:pPr>
      <w:spacing w:before="113"/>
    </w:pPr>
    <w:rPr>
      <w:sz w:val="40"/>
    </w:rPr>
  </w:style>
  <w:style w:type="paragraph" w:customStyle="1" w:styleId="VchozLTGliederung5">
    <w:name w:val="Výchozí~LT~Gliederung 5"/>
    <w:basedOn w:val="VchozLTGliederung4"/>
    <w:qFormat/>
    <w:rsid w:val="00D74C89"/>
    <w:pPr>
      <w:spacing w:before="57"/>
    </w:pPr>
  </w:style>
  <w:style w:type="paragraph" w:customStyle="1" w:styleId="VchozLTGliederung6">
    <w:name w:val="Výchozí~LT~Gliederung 6"/>
    <w:basedOn w:val="VchozLTGliederung5"/>
    <w:qFormat/>
    <w:rsid w:val="00D74C89"/>
  </w:style>
  <w:style w:type="paragraph" w:customStyle="1" w:styleId="VchozLTGliederung7">
    <w:name w:val="Výchozí~LT~Gliederung 7"/>
    <w:basedOn w:val="VchozLTGliederung6"/>
    <w:qFormat/>
    <w:rsid w:val="00D74C89"/>
  </w:style>
  <w:style w:type="paragraph" w:customStyle="1" w:styleId="VchozLTGliederung8">
    <w:name w:val="Výchozí~LT~Gliederung 8"/>
    <w:basedOn w:val="VchozLTGliederung7"/>
    <w:qFormat/>
    <w:rsid w:val="00D74C89"/>
  </w:style>
  <w:style w:type="paragraph" w:customStyle="1" w:styleId="VchozLTGliederung9">
    <w:name w:val="Výchozí~LT~Gliederung 9"/>
    <w:basedOn w:val="VchozLTGliederung8"/>
    <w:qFormat/>
    <w:rsid w:val="00D74C89"/>
  </w:style>
  <w:style w:type="paragraph" w:customStyle="1" w:styleId="VchozLTTitel">
    <w:name w:val="Výchozí~LT~Titel"/>
    <w:qFormat/>
    <w:rsid w:val="00D74C89"/>
    <w:pPr>
      <w:widowControl w:val="0"/>
      <w:suppressAutoHyphens/>
      <w:spacing w:after="0" w:line="240" w:lineRule="auto"/>
      <w:jc w:val="center"/>
    </w:pPr>
    <w:rPr>
      <w:rFonts w:ascii="Lucida Sans" w:eastAsia="Tahoma" w:hAnsi="Lucida Sans" w:cs="Lucida Sans"/>
      <w:sz w:val="88"/>
      <w:lang w:val="en-US" w:eastAsia="zh-CN" w:bidi="hi-IN"/>
      <w14:ligatures w14:val="none"/>
    </w:rPr>
  </w:style>
  <w:style w:type="paragraph" w:customStyle="1" w:styleId="VchozLTUntertitel">
    <w:name w:val="Výchozí~LT~Untertitel"/>
    <w:qFormat/>
    <w:rsid w:val="00D74C89"/>
    <w:pPr>
      <w:widowControl w:val="0"/>
      <w:suppressAutoHyphens/>
      <w:spacing w:after="0" w:line="240" w:lineRule="auto"/>
      <w:jc w:val="center"/>
    </w:pPr>
    <w:rPr>
      <w:rFonts w:ascii="Lucida Sans" w:eastAsia="Tahoma" w:hAnsi="Lucida Sans" w:cs="Lucida Sans"/>
      <w:sz w:val="64"/>
      <w:lang w:val="en-US" w:eastAsia="zh-CN" w:bidi="hi-IN"/>
      <w14:ligatures w14:val="none"/>
    </w:rPr>
  </w:style>
  <w:style w:type="paragraph" w:customStyle="1" w:styleId="VchozLTNotizen">
    <w:name w:val="Výchozí~LT~Notizen"/>
    <w:qFormat/>
    <w:rsid w:val="00D74C89"/>
    <w:pPr>
      <w:widowControl w:val="0"/>
      <w:suppressAutoHyphens/>
      <w:spacing w:after="0" w:line="240" w:lineRule="auto"/>
      <w:ind w:left="340" w:hanging="340"/>
    </w:pPr>
    <w:rPr>
      <w:rFonts w:ascii="Lucida Sans" w:eastAsia="Tahoma" w:hAnsi="Lucida Sans" w:cs="Lucida Sans"/>
      <w:sz w:val="40"/>
      <w:lang w:val="en-US" w:eastAsia="zh-CN" w:bidi="hi-IN"/>
      <w14:ligatures w14:val="none"/>
    </w:rPr>
  </w:style>
  <w:style w:type="paragraph" w:customStyle="1" w:styleId="VchozLTHintergrundobjekte">
    <w:name w:val="Výchozí~LT~Hintergrundobjekte"/>
    <w:qFormat/>
    <w:rsid w:val="00D74C89"/>
    <w:pPr>
      <w:widowControl w:val="0"/>
      <w:suppressAutoHyphens/>
      <w:spacing w:after="0" w:line="240" w:lineRule="auto"/>
    </w:pPr>
    <w:rPr>
      <w:rFonts w:ascii="Liberation Serif" w:eastAsia="Tahoma" w:hAnsi="Liberation Serif" w:cs="Liberation Serif"/>
      <w:color w:val="000000"/>
      <w:lang w:val="en-US" w:eastAsia="zh-CN" w:bidi="hi-IN"/>
      <w14:ligatures w14:val="none"/>
    </w:rPr>
  </w:style>
  <w:style w:type="paragraph" w:customStyle="1" w:styleId="VchozLTHintergrund">
    <w:name w:val="Výchozí~LT~Hintergrund"/>
    <w:qFormat/>
    <w:rsid w:val="00D74C89"/>
    <w:pPr>
      <w:widowControl w:val="0"/>
      <w:suppressAutoHyphens/>
      <w:spacing w:after="0" w:line="240" w:lineRule="auto"/>
    </w:pPr>
    <w:rPr>
      <w:rFonts w:ascii="Liberation Serif" w:eastAsia="Tahoma" w:hAnsi="Liberation Serif" w:cs="Liberation Serif"/>
      <w:color w:val="000000"/>
      <w:lang w:val="en-US" w:eastAsia="zh-CN" w:bidi="hi-IN"/>
      <w14:ligatures w14:val="none"/>
    </w:rPr>
  </w:style>
  <w:style w:type="paragraph" w:customStyle="1" w:styleId="Vchoz1LTGliederung1">
    <w:name w:val="Výchozí 1~LT~Gliederung 1"/>
    <w:qFormat/>
    <w:rsid w:val="00D74C89"/>
    <w:pPr>
      <w:widowControl w:val="0"/>
      <w:suppressAutoHyphens/>
      <w:spacing w:before="283" w:after="0" w:line="240" w:lineRule="auto"/>
    </w:pPr>
    <w:rPr>
      <w:rFonts w:ascii="Lucida Sans" w:eastAsia="Tahoma" w:hAnsi="Lucida Sans" w:cs="Lucida Sans"/>
      <w:sz w:val="64"/>
      <w:lang w:val="en-US" w:eastAsia="zh-CN" w:bidi="hi-IN"/>
      <w14:ligatures w14:val="none"/>
    </w:rPr>
  </w:style>
  <w:style w:type="paragraph" w:customStyle="1" w:styleId="Vchoz1LTGliederung2">
    <w:name w:val="Výchozí 1~LT~Gliederung 2"/>
    <w:basedOn w:val="Vchoz1LTGliederung1"/>
    <w:qFormat/>
    <w:rsid w:val="00D74C89"/>
    <w:pPr>
      <w:spacing w:before="227"/>
    </w:pPr>
    <w:rPr>
      <w:sz w:val="56"/>
    </w:rPr>
  </w:style>
  <w:style w:type="paragraph" w:customStyle="1" w:styleId="Vchoz1LTGliederung3">
    <w:name w:val="Výchozí 1~LT~Gliederung 3"/>
    <w:basedOn w:val="Vchoz1LTGliederung2"/>
    <w:qFormat/>
    <w:rsid w:val="00D74C89"/>
    <w:pPr>
      <w:spacing w:before="170"/>
    </w:pPr>
    <w:rPr>
      <w:sz w:val="48"/>
    </w:rPr>
  </w:style>
  <w:style w:type="paragraph" w:customStyle="1" w:styleId="Vchoz1LTGliederung4">
    <w:name w:val="Výchozí 1~LT~Gliederung 4"/>
    <w:basedOn w:val="Vchoz1LTGliederung3"/>
    <w:qFormat/>
    <w:rsid w:val="00D74C89"/>
    <w:pPr>
      <w:spacing w:before="113"/>
    </w:pPr>
    <w:rPr>
      <w:sz w:val="40"/>
    </w:rPr>
  </w:style>
  <w:style w:type="paragraph" w:customStyle="1" w:styleId="Vchoz1LTGliederung5">
    <w:name w:val="Výchozí 1~LT~Gliederung 5"/>
    <w:basedOn w:val="Vchoz1LTGliederung4"/>
    <w:qFormat/>
    <w:rsid w:val="00D74C89"/>
    <w:pPr>
      <w:spacing w:before="57"/>
    </w:pPr>
  </w:style>
  <w:style w:type="paragraph" w:customStyle="1" w:styleId="Vchoz1LTGliederung6">
    <w:name w:val="Výchozí 1~LT~Gliederung 6"/>
    <w:basedOn w:val="Vchoz1LTGliederung5"/>
    <w:qFormat/>
    <w:rsid w:val="00D74C89"/>
  </w:style>
  <w:style w:type="paragraph" w:customStyle="1" w:styleId="Vchoz1LTGliederung7">
    <w:name w:val="Výchozí 1~LT~Gliederung 7"/>
    <w:basedOn w:val="Vchoz1LTGliederung6"/>
    <w:qFormat/>
    <w:rsid w:val="00D74C89"/>
  </w:style>
  <w:style w:type="paragraph" w:customStyle="1" w:styleId="Vchoz1LTGliederung8">
    <w:name w:val="Výchozí 1~LT~Gliederung 8"/>
    <w:basedOn w:val="Vchoz1LTGliederung7"/>
    <w:qFormat/>
    <w:rsid w:val="00D74C89"/>
  </w:style>
  <w:style w:type="paragraph" w:customStyle="1" w:styleId="Vchoz1LTGliederung9">
    <w:name w:val="Výchozí 1~LT~Gliederung 9"/>
    <w:basedOn w:val="Vchoz1LTGliederung8"/>
    <w:qFormat/>
    <w:rsid w:val="00D74C89"/>
  </w:style>
  <w:style w:type="paragraph" w:customStyle="1" w:styleId="Vchoz1LTTitel">
    <w:name w:val="Výchozí 1~LT~Titel"/>
    <w:qFormat/>
    <w:rsid w:val="00D74C89"/>
    <w:pPr>
      <w:widowControl w:val="0"/>
      <w:suppressAutoHyphens/>
      <w:spacing w:after="0" w:line="240" w:lineRule="auto"/>
      <w:jc w:val="center"/>
    </w:pPr>
    <w:rPr>
      <w:rFonts w:ascii="Lucida Sans" w:eastAsia="Tahoma" w:hAnsi="Lucida Sans" w:cs="Lucida Sans"/>
      <w:sz w:val="88"/>
      <w:lang w:val="en-US" w:eastAsia="zh-CN" w:bidi="hi-IN"/>
      <w14:ligatures w14:val="none"/>
    </w:rPr>
  </w:style>
  <w:style w:type="paragraph" w:customStyle="1" w:styleId="Vchoz1LTUntertitel">
    <w:name w:val="Výchozí 1~LT~Untertitel"/>
    <w:qFormat/>
    <w:rsid w:val="00D74C89"/>
    <w:pPr>
      <w:widowControl w:val="0"/>
      <w:suppressAutoHyphens/>
      <w:spacing w:after="0" w:line="240" w:lineRule="auto"/>
      <w:jc w:val="center"/>
    </w:pPr>
    <w:rPr>
      <w:rFonts w:ascii="Lucida Sans" w:eastAsia="Tahoma" w:hAnsi="Lucida Sans" w:cs="Lucida Sans"/>
      <w:sz w:val="64"/>
      <w:lang w:val="en-US" w:eastAsia="zh-CN" w:bidi="hi-IN"/>
      <w14:ligatures w14:val="none"/>
    </w:rPr>
  </w:style>
  <w:style w:type="paragraph" w:customStyle="1" w:styleId="Vchoz1LTNotizen">
    <w:name w:val="Výchozí 1~LT~Notizen"/>
    <w:qFormat/>
    <w:rsid w:val="00D74C89"/>
    <w:pPr>
      <w:widowControl w:val="0"/>
      <w:suppressAutoHyphens/>
      <w:spacing w:after="0" w:line="240" w:lineRule="auto"/>
      <w:ind w:left="340" w:hanging="340"/>
    </w:pPr>
    <w:rPr>
      <w:rFonts w:ascii="Lucida Sans" w:eastAsia="Tahoma" w:hAnsi="Lucida Sans" w:cs="Lucida Sans"/>
      <w:sz w:val="40"/>
      <w:lang w:val="en-US" w:eastAsia="zh-CN" w:bidi="hi-IN"/>
      <w14:ligatures w14:val="none"/>
    </w:rPr>
  </w:style>
  <w:style w:type="paragraph" w:customStyle="1" w:styleId="Vchoz1LTHintergrundobjekte">
    <w:name w:val="Výchozí 1~LT~Hintergrundobjekte"/>
    <w:qFormat/>
    <w:rsid w:val="00D74C89"/>
    <w:pPr>
      <w:widowControl w:val="0"/>
      <w:suppressAutoHyphens/>
      <w:spacing w:after="0" w:line="240" w:lineRule="auto"/>
    </w:pPr>
    <w:rPr>
      <w:rFonts w:ascii="Liberation Serif" w:eastAsia="Tahoma" w:hAnsi="Liberation Serif" w:cs="Liberation Serif"/>
      <w:color w:val="000000"/>
      <w:lang w:val="en-US" w:eastAsia="zh-CN" w:bidi="hi-IN"/>
      <w14:ligatures w14:val="none"/>
    </w:rPr>
  </w:style>
  <w:style w:type="paragraph" w:customStyle="1" w:styleId="Vchoz1LTHintergrund">
    <w:name w:val="Výchozí 1~LT~Hintergrund"/>
    <w:qFormat/>
    <w:rsid w:val="00D74C89"/>
    <w:pPr>
      <w:widowControl w:val="0"/>
      <w:suppressAutoHyphens/>
      <w:spacing w:after="0" w:line="240" w:lineRule="auto"/>
    </w:pPr>
    <w:rPr>
      <w:rFonts w:ascii="Liberation Serif" w:eastAsia="Tahoma" w:hAnsi="Liberation Serif" w:cs="Liberation Serif"/>
      <w:color w:val="000000"/>
      <w:lang w:val="en-US" w:eastAsia="zh-CN" w:bidi="hi-IN"/>
      <w14:ligatures w14:val="none"/>
    </w:rPr>
  </w:style>
  <w:style w:type="paragraph" w:customStyle="1" w:styleId="CommentText1">
    <w:name w:val="Comment Text1"/>
    <w:basedOn w:val="Normal"/>
    <w:qFormat/>
    <w:rsid w:val="00D74C89"/>
    <w:pPr>
      <w:widowControl w:val="0"/>
      <w:suppressAutoHyphens/>
      <w:spacing w:after="0" w:line="240" w:lineRule="auto"/>
    </w:pPr>
    <w:rPr>
      <w:rFonts w:ascii="Liberation Serif" w:eastAsia="Segoe UI" w:hAnsi="Liberation Serif" w:cs="Mangal"/>
      <w:color w:val="000000"/>
      <w:kern w:val="0"/>
      <w:sz w:val="20"/>
      <w:szCs w:val="18"/>
      <w:lang w:eastAsia="zh-CN" w:bidi="hi-IN"/>
      <w14:ligatures w14:val="none"/>
    </w:rPr>
  </w:style>
  <w:style w:type="paragraph" w:customStyle="1" w:styleId="CommentSubject1">
    <w:name w:val="Comment Subject1"/>
    <w:basedOn w:val="CommentText1"/>
    <w:next w:val="CommentText1"/>
    <w:qFormat/>
    <w:rsid w:val="00D74C89"/>
    <w:rPr>
      <w:b/>
      <w:bCs/>
    </w:rPr>
  </w:style>
  <w:style w:type="paragraph" w:customStyle="1" w:styleId="Textbubliny1">
    <w:name w:val="Text bubliny1"/>
    <w:basedOn w:val="Normal"/>
    <w:qFormat/>
    <w:rsid w:val="00D74C89"/>
    <w:pPr>
      <w:widowControl w:val="0"/>
      <w:suppressAutoHyphens/>
      <w:spacing w:after="0" w:line="240" w:lineRule="auto"/>
    </w:pPr>
    <w:rPr>
      <w:rFonts w:ascii="Segoe UI" w:eastAsia="Segoe UI" w:hAnsi="Segoe UI" w:cs="Mangal"/>
      <w:color w:val="000000"/>
      <w:kern w:val="0"/>
      <w:sz w:val="18"/>
      <w:szCs w:val="16"/>
      <w:lang w:eastAsia="zh-CN" w:bidi="hi-IN"/>
      <w14:ligatures w14:val="none"/>
    </w:rPr>
  </w:style>
  <w:style w:type="paragraph" w:customStyle="1" w:styleId="Nadpistabulky">
    <w:name w:val="Nadpis tabulky"/>
    <w:basedOn w:val="Obsahtabulky"/>
    <w:qFormat/>
    <w:rsid w:val="00D74C89"/>
    <w:pPr>
      <w:jc w:val="center"/>
    </w:pPr>
    <w:rPr>
      <w:b/>
      <w:bCs/>
    </w:rPr>
  </w:style>
  <w:style w:type="paragraph" w:styleId="Revision">
    <w:name w:val="Revision"/>
    <w:uiPriority w:val="99"/>
    <w:semiHidden/>
    <w:qFormat/>
    <w:rsid w:val="00D74C89"/>
    <w:pPr>
      <w:suppressAutoHyphens/>
      <w:spacing w:after="0" w:line="240" w:lineRule="auto"/>
    </w:pPr>
    <w:rPr>
      <w:rFonts w:ascii="Liberation Serif" w:eastAsia="Segoe UI" w:hAnsi="Liberation Serif" w:cs="Mangal"/>
      <w:color w:val="000000"/>
      <w:kern w:val="0"/>
      <w:szCs w:val="21"/>
      <w:lang w:val="en-US" w:eastAsia="zh-CN" w:bidi="hi-IN"/>
      <w14:ligatures w14:val="none"/>
    </w:rPr>
  </w:style>
  <w:style w:type="paragraph" w:styleId="CommentText">
    <w:name w:val="annotation text"/>
    <w:basedOn w:val="Normal"/>
    <w:link w:val="CommentTextChar1"/>
    <w:uiPriority w:val="99"/>
    <w:unhideWhenUsed/>
    <w:qFormat/>
    <w:rsid w:val="00D74C89"/>
    <w:pPr>
      <w:widowControl w:val="0"/>
      <w:suppressAutoHyphens/>
      <w:spacing w:after="0" w:line="240" w:lineRule="auto"/>
    </w:pPr>
    <w:rPr>
      <w:rFonts w:ascii="Liberation Serif" w:eastAsia="Segoe UI" w:hAnsi="Liberation Serif" w:cs="Mangal"/>
      <w:color w:val="000000"/>
      <w:sz w:val="24"/>
      <w:szCs w:val="18"/>
      <w:lang w:val="en-ZA" w:eastAsia="zh-CN" w:bidi="hi-IN"/>
    </w:rPr>
  </w:style>
  <w:style w:type="character" w:customStyle="1" w:styleId="CommentTextChar2">
    <w:name w:val="Comment Text Char2"/>
    <w:basedOn w:val="DefaultParagraphFont"/>
    <w:uiPriority w:val="99"/>
    <w:semiHidden/>
    <w:rsid w:val="00D74C89"/>
    <w:rPr>
      <w:sz w:val="20"/>
      <w:szCs w:val="20"/>
      <w:lang w:val="en-US"/>
    </w:rPr>
  </w:style>
  <w:style w:type="paragraph" w:styleId="CommentSubject">
    <w:name w:val="annotation subject"/>
    <w:basedOn w:val="CommentText"/>
    <w:next w:val="CommentText"/>
    <w:link w:val="CommentSubjectChar1"/>
    <w:uiPriority w:val="99"/>
    <w:semiHidden/>
    <w:unhideWhenUsed/>
    <w:qFormat/>
    <w:rsid w:val="00D74C89"/>
    <w:rPr>
      <w:b/>
      <w:bCs/>
    </w:rPr>
  </w:style>
  <w:style w:type="character" w:customStyle="1" w:styleId="CommentSubjectChar2">
    <w:name w:val="Comment Subject Char2"/>
    <w:basedOn w:val="CommentTextChar2"/>
    <w:uiPriority w:val="99"/>
    <w:semiHidden/>
    <w:rsid w:val="00D74C89"/>
    <w:rPr>
      <w:b/>
      <w:bCs/>
      <w:sz w:val="20"/>
      <w:szCs w:val="20"/>
      <w:lang w:val="en-US"/>
    </w:rPr>
  </w:style>
  <w:style w:type="table" w:styleId="GridTable4-Accent1">
    <w:name w:val="Grid Table 4 Accent 1"/>
    <w:basedOn w:val="TableNormal"/>
    <w:uiPriority w:val="49"/>
    <w:rsid w:val="00D74C89"/>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6ColourfulAccent1">
    <w:name w:val="Grid Table 6 Colorful Accent 1"/>
    <w:basedOn w:val="TableNormal"/>
    <w:uiPriority w:val="51"/>
    <w:rsid w:val="00D74C89"/>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7ColourfulAccent1">
    <w:name w:val="Grid Table 7 Colorful Accent 1"/>
    <w:basedOn w:val="TableNormal"/>
    <w:uiPriority w:val="52"/>
    <w:rsid w:val="00D74C89"/>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ListTable1Light-Accent4">
    <w:name w:val="List Table 1 Light Accent 4"/>
    <w:basedOn w:val="TableNormal"/>
    <w:uiPriority w:val="46"/>
    <w:rsid w:val="00D74C89"/>
    <w:pPr>
      <w:spacing w:after="0" w:line="240" w:lineRule="auto"/>
    </w:pPr>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6Colourful">
    <w:name w:val="Grid Table 6 Colorful"/>
    <w:basedOn w:val="TableNormal"/>
    <w:uiPriority w:val="51"/>
    <w:rsid w:val="00D74C89"/>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OCHeadingChar">
    <w:name w:val="TOC Heading Char"/>
    <w:basedOn w:val="Heading1Char"/>
    <w:link w:val="TOCHeading"/>
    <w:uiPriority w:val="39"/>
    <w:rsid w:val="00D74C89"/>
    <w:rPr>
      <w:rFonts w:asciiTheme="majorHAnsi" w:eastAsiaTheme="minorEastAsia" w:hAnsiTheme="majorHAnsi" w:cstheme="majorBidi"/>
      <w:caps/>
      <w:color w:val="FFFFFF" w:themeColor="background1"/>
      <w:spacing w:val="15"/>
      <w:kern w:val="0"/>
      <w:sz w:val="22"/>
      <w:szCs w:val="22"/>
      <w:shd w:val="clear" w:color="auto" w:fill="156082" w:themeFill="accent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header2.xml.rels><?xml version="1.0" encoding="UTF-8" standalone="yes"?>
<Relationships xmlns="http://schemas.openxmlformats.org/package/2006/relationships"><Relationship Id="rId2" Type="http://schemas.openxmlformats.org/officeDocument/2006/relationships/image" Target="media/image9.jpg"/><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1CCA2-9FC8-4943-9BB6-C82F9F2DB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35</Pages>
  <Words>11956</Words>
  <Characters>68154</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Big Nik</dc:creator>
  <cp:keywords/>
  <dc:description/>
  <cp:lastModifiedBy>Big Nik</cp:lastModifiedBy>
  <cp:revision>4</cp:revision>
  <dcterms:created xsi:type="dcterms:W3CDTF">2025-01-22T09:07:00Z</dcterms:created>
  <dcterms:modified xsi:type="dcterms:W3CDTF">2025-01-22T09:46:00Z</dcterms:modified>
</cp:coreProperties>
</file>